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BA" w:rsidRPr="004125B9" w:rsidRDefault="00175EA5" w:rsidP="004125B9">
      <w:pPr>
        <w:shd w:val="clear" w:color="auto" w:fill="C6D9F1" w:themeFill="text2" w:themeFillTint="33"/>
        <w:jc w:val="center"/>
        <w:rPr>
          <w:rFonts w:cstheme="minorHAnsi"/>
          <w:b/>
        </w:rPr>
      </w:pPr>
      <w:r w:rsidRPr="004125B9">
        <w:rPr>
          <w:rFonts w:cstheme="minorHAnsi"/>
          <w:b/>
        </w:rPr>
        <w:t xml:space="preserve">                        Zał. Nr </w:t>
      </w:r>
      <w:r w:rsidR="004125B9" w:rsidRPr="004125B9">
        <w:rPr>
          <w:rFonts w:cstheme="minorHAnsi"/>
          <w:b/>
        </w:rPr>
        <w:t>3 Opis techniczny bazy danych</w:t>
      </w:r>
    </w:p>
    <w:p w:rsidR="004125B9" w:rsidRDefault="004125B9" w:rsidP="004125B9">
      <w:pPr>
        <w:widowControl w:val="0"/>
        <w:suppressAutoHyphens/>
        <w:spacing w:after="0"/>
        <w:rPr>
          <w:rFonts w:eastAsia="Arial Unicode MS" w:cs="Mangal"/>
          <w:b/>
          <w:noProof w:val="0"/>
          <w:lang w:val="pl-PL" w:eastAsia="zh-CN" w:bidi="hi-IN"/>
        </w:rPr>
      </w:pP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b/>
          <w:noProof w:val="0"/>
          <w:lang w:val="pl-PL" w:eastAsia="zh-CN" w:bidi="hi-IN"/>
        </w:rPr>
        <w:t>KONSTRUKCJA SYSTEMU</w:t>
      </w:r>
      <w:r w:rsidRPr="004125B9">
        <w:rPr>
          <w:rFonts w:eastAsia="Arial Unicode MS" w:cs="Mangal"/>
          <w:noProof w:val="0"/>
          <w:lang w:val="pl-PL" w:eastAsia="zh-CN" w:bidi="hi-IN"/>
        </w:rPr>
        <w:t xml:space="preserve"> - System składać powinien się 3 elementów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•Serwer biblioteki cyfrowej – odpowiedzialny za realizację wszystkich funkcji biblioteki, uruchomiony na dedykowanym komputerze (lub kilku komputerach), niedostępny bezpośrednio dla użytkowników.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•Aplikacja redaktora i administratora – pozwala użytkownikom tworzącym repozytorium cyfrowe (wprowadzającym obiekty cyfrowe, opisującym je itp.) oraz administratorom na korzystanie z funkcji repozytorium.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•Aplikacja czytelnika – dostępna poprzez strony WWW, pozwala użytkownikom („czytelnikom”) korzystać z zasobów zgromadzonych w repozytorium cyfrowym.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</w:p>
    <w:p w:rsid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b/>
          <w:noProof w:val="0"/>
          <w:lang w:val="pl-PL" w:eastAsia="zh-CN" w:bidi="hi-IN"/>
        </w:rPr>
        <w:t xml:space="preserve">UPRAWNIENIA </w:t>
      </w:r>
      <w:r w:rsidRPr="004125B9">
        <w:rPr>
          <w:rFonts w:eastAsia="Arial Unicode MS" w:cs="Mangal"/>
          <w:noProof w:val="0"/>
          <w:lang w:val="pl-PL" w:eastAsia="zh-CN" w:bidi="hi-IN"/>
        </w:rPr>
        <w:t>- trzy podstawowe grupy użytkowników systemu: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•Administratorzy – odpowiedzialni za konfigurację oprogramowania, dostosowanie repozytorium do potrzeb konkretnej instalacji, zarządzanie całym repozytorium (np. zarządzanie użytkownikami).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•Redaktorzy – użytkownicy opisujący i wprowadzający obiekty cyfrowe do repozytorium, najczęściej odpowiedzialni za treść i metadane obiektów umieszczanych w repozytorium.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•Czytelnicy – użytkownicy korzystający z zasobów zgromadzonych w repozytorium, przeglądają strony WWW repozytorium, szukają i pobierają lub przeglądają on-</w:t>
      </w:r>
      <w:proofErr w:type="spellStart"/>
      <w:r w:rsidRPr="004125B9">
        <w:rPr>
          <w:rFonts w:eastAsia="Arial Unicode MS" w:cs="Mangal"/>
          <w:noProof w:val="0"/>
          <w:lang w:val="pl-PL" w:eastAsia="zh-CN" w:bidi="hi-IN"/>
        </w:rPr>
        <w:t>line</w:t>
      </w:r>
      <w:proofErr w:type="spellEnd"/>
      <w:r w:rsidRPr="004125B9">
        <w:rPr>
          <w:rFonts w:eastAsia="Arial Unicode MS" w:cs="Mangal"/>
          <w:noProof w:val="0"/>
          <w:lang w:val="pl-PL" w:eastAsia="zh-CN" w:bidi="hi-IN"/>
        </w:rPr>
        <w:t xml:space="preserve"> interesujące ich obiekty cyfrowe.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b/>
          <w:noProof w:val="0"/>
          <w:lang w:val="pl-PL" w:eastAsia="zh-CN" w:bidi="hi-IN"/>
        </w:rPr>
      </w:pP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b/>
          <w:noProof w:val="0"/>
          <w:lang w:val="pl-PL" w:eastAsia="zh-CN" w:bidi="hi-IN"/>
        </w:rPr>
      </w:pPr>
      <w:r w:rsidRPr="004125B9">
        <w:rPr>
          <w:rFonts w:eastAsia="Arial Unicode MS" w:cs="Mangal"/>
          <w:b/>
          <w:noProof w:val="0"/>
          <w:lang w:val="pl-PL" w:eastAsia="zh-CN" w:bidi="hi-IN"/>
        </w:rPr>
        <w:t>CECHY SYSTEMU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•Hierarchiczna struktura repozytorium – struktura katalogów i publikacji tworzona przez redaktorów, i tylko dla nich dostępna. Jest to struktura, w której umieszczą oni obiekty cyfrowe.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 xml:space="preserve">•Kolekcje – zbiory obiektów, które są widoczne dla użytkowników stron WWW repozytorium. Wprowadzające podział tematyczny zasobów biblioteki. Struktura kolekcji jest również hierarchiczna – kolekcje mogą być rozdzielane na </w:t>
      </w:r>
      <w:proofErr w:type="spellStart"/>
      <w:r w:rsidRPr="004125B9">
        <w:rPr>
          <w:rFonts w:eastAsia="Arial Unicode MS" w:cs="Mangal"/>
          <w:noProof w:val="0"/>
          <w:lang w:val="pl-PL" w:eastAsia="zh-CN" w:bidi="hi-IN"/>
        </w:rPr>
        <w:t>podkolekcje</w:t>
      </w:r>
      <w:proofErr w:type="spellEnd"/>
      <w:r w:rsidRPr="004125B9">
        <w:rPr>
          <w:rFonts w:eastAsia="Arial Unicode MS" w:cs="Mangal"/>
          <w:noProof w:val="0"/>
          <w:lang w:val="pl-PL" w:eastAsia="zh-CN" w:bidi="hi-IN"/>
        </w:rPr>
        <w:t xml:space="preserve"> np. o węższym zakresie tematycznym. Każdy obiekt cyfrowy umieszczony w repozytorium może być przypisany do jednej lub wielu kolekcji.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•Grupowanie obiektów cyfrowych – oprogramowanie pozwalające na tworzenie grup obiektów cyfrowych, które mają pewne wspólne cechy. Grupy ułatwiają zarówno zarządzanie znajdującymi się w niej obiektami (np. umożliwiają modyfikację pewnych wspólnych właściwości wszystkich obiektów w grupie, takich jak przypisanie do kolekcji czy elementy opisu) jak i prezentację powiązanych ze sobą obiektów.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•Planowane obiekty cyfrowe – w oprogramowaniu można tworzyć planowane obiekty cyfrowe. Obiekty te pozwalają informować użytkowników o planach umieszczania obiektów w repozytorium. Obiekty planowane posiadają tylko metadane (nie posiadają treści).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•Wersjonowanie treści – oprogramowanie umożliwiać ma aktualizowanie treści obiektów cyfrowych przy równoczesnym zachowaniu ich wcześniejszych wersji. W rezultacie w systemie znajdą się wszystkie kolejne wersje obiektu cyfrowego.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•Metadane - z każdym obiektem cyfrowym w repozytorium skojarzone będą metadane. Metadane te możemy podzielić na trzy podstawowe kategorie:</w:t>
      </w:r>
    </w:p>
    <w:p w:rsidR="004125B9" w:rsidRPr="004125B9" w:rsidRDefault="004125B9" w:rsidP="004125B9">
      <w:pPr>
        <w:widowControl w:val="0"/>
        <w:numPr>
          <w:ilvl w:val="0"/>
          <w:numId w:val="32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bookmarkStart w:id="0" w:name="_GoBack"/>
      <w:bookmarkEnd w:id="0"/>
      <w:r w:rsidRPr="004125B9">
        <w:rPr>
          <w:rFonts w:eastAsia="Arial Unicode MS" w:cs="Mangal"/>
          <w:noProof w:val="0"/>
          <w:lang w:val="pl-PL" w:eastAsia="zh-CN" w:bidi="hi-IN"/>
        </w:rPr>
        <w:t xml:space="preserve">Metadane techniczne – zawierają informacje strukturze obiektu cyfrowego, typach, </w:t>
      </w:r>
      <w:r w:rsidRPr="004125B9">
        <w:rPr>
          <w:rFonts w:eastAsia="Arial Unicode MS" w:cs="Mangal"/>
          <w:noProof w:val="0"/>
          <w:lang w:val="pl-PL" w:eastAsia="zh-CN" w:bidi="hi-IN"/>
        </w:rPr>
        <w:lastRenderedPageBreak/>
        <w:t>rozmiarach i sumach kontrolnych poszczególnych plików itp.</w:t>
      </w:r>
    </w:p>
    <w:p w:rsidR="004125B9" w:rsidRPr="004125B9" w:rsidRDefault="004125B9" w:rsidP="004125B9">
      <w:pPr>
        <w:widowControl w:val="0"/>
        <w:numPr>
          <w:ilvl w:val="0"/>
          <w:numId w:val="32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Metadane administracyjne – zawierają informacje o lokalizacji obiektu w strukturze repozytorium, uprawnieniach poszczególnych użytkowników do danego obiektu, stan obiektu itp.</w:t>
      </w:r>
    </w:p>
    <w:p w:rsidR="004125B9" w:rsidRPr="004125B9" w:rsidRDefault="004125B9" w:rsidP="004125B9">
      <w:pPr>
        <w:widowControl w:val="0"/>
        <w:numPr>
          <w:ilvl w:val="0"/>
          <w:numId w:val="32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 xml:space="preserve">Metadane opisowe – zawierają przypisanie obiektu do kolekcji oraz charakterystykę jego zawartości. Domyślnie schemat metadanych opisowych oparty jest na standardzie </w:t>
      </w:r>
      <w:proofErr w:type="spellStart"/>
      <w:r w:rsidRPr="004125B9">
        <w:rPr>
          <w:rFonts w:eastAsia="Arial Unicode MS" w:cs="Mangal"/>
          <w:noProof w:val="0"/>
          <w:lang w:val="pl-PL" w:eastAsia="zh-CN" w:bidi="hi-IN"/>
        </w:rPr>
        <w:t>DublinCore</w:t>
      </w:r>
      <w:proofErr w:type="spellEnd"/>
      <w:r w:rsidRPr="004125B9">
        <w:rPr>
          <w:rFonts w:eastAsia="Arial Unicode MS" w:cs="Mangal"/>
          <w:noProof w:val="0"/>
          <w:lang w:val="pl-PL" w:eastAsia="zh-CN" w:bidi="hi-IN"/>
        </w:rPr>
        <w:t xml:space="preserve">, jednak może on być dowolnie zmodyfikowany przez administratora. metadane opisowe mogą być importowane z innych formatów takich jak XML (w tym m.in. MASTER, MARCXML i RDF), MARC 21 czy </w:t>
      </w:r>
      <w:proofErr w:type="spellStart"/>
      <w:r w:rsidRPr="004125B9">
        <w:rPr>
          <w:rFonts w:eastAsia="Arial Unicode MS" w:cs="Mangal"/>
          <w:noProof w:val="0"/>
          <w:lang w:val="pl-PL" w:eastAsia="zh-CN" w:bidi="hi-IN"/>
        </w:rPr>
        <w:t>BibTeX</w:t>
      </w:r>
      <w:proofErr w:type="spellEnd"/>
      <w:r w:rsidRPr="004125B9">
        <w:rPr>
          <w:rFonts w:eastAsia="Arial Unicode MS" w:cs="Mangal"/>
          <w:noProof w:val="0"/>
          <w:lang w:val="pl-PL" w:eastAsia="zh-CN" w:bidi="hi-IN"/>
        </w:rPr>
        <w:t>.</w:t>
      </w:r>
    </w:p>
    <w:p w:rsidR="004125B9" w:rsidRDefault="004125B9" w:rsidP="004125B9">
      <w:pPr>
        <w:widowControl w:val="0"/>
        <w:suppressAutoHyphens/>
        <w:rPr>
          <w:rFonts w:eastAsia="Arial Unicode MS" w:cs="Mangal"/>
          <w:noProof w:val="0"/>
          <w:lang w:val="pl-PL" w:eastAsia="zh-CN" w:bidi="hi-IN"/>
        </w:rPr>
      </w:pPr>
    </w:p>
    <w:p w:rsidR="004125B9" w:rsidRPr="004125B9" w:rsidRDefault="004125B9" w:rsidP="004125B9">
      <w:pPr>
        <w:widowControl w:val="0"/>
        <w:suppressAutoHyphens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Obiekty cyfrowe przechowywane w repozytorium prezentowane będą czytelnikom przy pomocy stron WWW repozytorium. Funkcje dostępu do zasobów repozytorium dla Użytkowników: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 xml:space="preserve">•Wyszukiwanie lokalne – repozytorium pozwala użytkownikom na wyszukiwanie umieszczonych w nim obiektów cyfrowych. Wyszukiwanie to może odbywać się w poszczególnych elementach metadanych (np. w tytułach), w całym opisie czy też w tekście obiektów cyfrowych, o ile format obiektu pozwala na ekstrakcję tekstu (dla dokumentów w formacie HTML, TXT, PDF, </w:t>
      </w:r>
      <w:proofErr w:type="spellStart"/>
      <w:r w:rsidRPr="004125B9">
        <w:rPr>
          <w:rFonts w:eastAsia="Arial Unicode MS" w:cs="Mangal"/>
          <w:noProof w:val="0"/>
          <w:lang w:val="pl-PL" w:eastAsia="zh-CN" w:bidi="hi-IN"/>
        </w:rPr>
        <w:t>DjVu</w:t>
      </w:r>
      <w:proofErr w:type="spellEnd"/>
      <w:r w:rsidRPr="004125B9">
        <w:rPr>
          <w:rFonts w:eastAsia="Arial Unicode MS" w:cs="Mangal"/>
          <w:noProof w:val="0"/>
          <w:lang w:val="pl-PL" w:eastAsia="zh-CN" w:bidi="hi-IN"/>
        </w:rPr>
        <w:t xml:space="preserve">, MS Office, </w:t>
      </w:r>
      <w:proofErr w:type="spellStart"/>
      <w:r w:rsidRPr="004125B9">
        <w:rPr>
          <w:rFonts w:eastAsia="Arial Unicode MS" w:cs="Mangal"/>
          <w:noProof w:val="0"/>
          <w:lang w:val="pl-PL" w:eastAsia="zh-CN" w:bidi="hi-IN"/>
        </w:rPr>
        <w:t>OpenOffice</w:t>
      </w:r>
      <w:proofErr w:type="spellEnd"/>
      <w:r w:rsidRPr="004125B9">
        <w:rPr>
          <w:rFonts w:eastAsia="Arial Unicode MS" w:cs="Mangal"/>
          <w:noProof w:val="0"/>
          <w:lang w:val="pl-PL" w:eastAsia="zh-CN" w:bidi="hi-IN"/>
        </w:rPr>
        <w:t xml:space="preserve">). 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•Wyszukiwanie rozproszone – każde repozytorium może udostępniać metadane opisowe przechowywanych obiektów innym repozytoriom – odbywa się to poprzez protokół OAI-PMH. Repozytorium to może również pobierać opisy bibliograficzne z innych repozytoriów. Dzięki temu możliwe jest wyszukiwanie obiektów cyfrowych w sieciach repozytoriów wymieniających między sobą metadane. Wyszukiwanie w ramach sieci repozytoriów możliwe jest zarówno na poziomie całych metadanych poszczególnych obiektów jak i z zawężeniem do poszczególnych elementów (pól) tych metadanych.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•Indeksy wartości – poza wyszukiwaniem lokalnym i wyszukiwaniem zasobów rozproszonych możliwe jest przeglądanie indeksów wartości. Wartości każdego elementu opisu (np. tytuł, autor) mogą być przeglądane na stronach WWW repozytorium w postaci posortowanych alfabetycznie indeksów.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•Kolekcje obiektów – czytelnik może przeglądać repozytorium korzystając z zdefiniowanych przez redaktorów kolekcji obiektów. W ramach kolekcji możliwe jest zarówno wyszukiwanie jak i przeglądanie listy obiektów w kolekcji.</w:t>
      </w:r>
    </w:p>
    <w:p w:rsid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•Konta czytelników – czytelnicy mogą samodzielnie zakładać konta, które między innymi pozwalają im subskrybować biuletyny o nowościach wysyłane poprzez e-mail.</w:t>
      </w:r>
    </w:p>
    <w:p w:rsidR="004125B9" w:rsidRPr="004125B9" w:rsidRDefault="004125B9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</w:p>
    <w:p w:rsidR="004125B9" w:rsidRPr="004125B9" w:rsidRDefault="004125B9" w:rsidP="004125B9">
      <w:pPr>
        <w:widowControl w:val="0"/>
        <w:suppressAutoHyphens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Repozytoria mogą współpracować również z zewnętrznymi systemami informatycznymi. Do tego celu wykorzystywane są między innymi:</w:t>
      </w:r>
    </w:p>
    <w:p w:rsidR="004125B9" w:rsidRPr="004125B9" w:rsidRDefault="004125B9" w:rsidP="004125B9">
      <w:pPr>
        <w:widowControl w:val="0"/>
        <w:numPr>
          <w:ilvl w:val="0"/>
          <w:numId w:val="33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Kanały RSS – wiele informacji dostępnych na stronach WWW repozytorium w formie kanałów RSS. Między innymi takie informacje jak ostatnio dodane obiekty, obiekty planowane, wiadomości. Przeszukiwanie repozytorium poprzez kanały RSS.</w:t>
      </w:r>
    </w:p>
    <w:p w:rsidR="004125B9" w:rsidRPr="004125B9" w:rsidRDefault="004125B9" w:rsidP="004125B9">
      <w:pPr>
        <w:widowControl w:val="0"/>
        <w:numPr>
          <w:ilvl w:val="0"/>
          <w:numId w:val="33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 xml:space="preserve">Protokół OAI-PMH – każde repozytorium może współpracować z repozytoriami, które wspierają protokół OAI-PMH. Protokół ten umożliwia wymianę metadanych między różnymi </w:t>
      </w:r>
      <w:r w:rsidRPr="004125B9">
        <w:rPr>
          <w:rFonts w:eastAsia="Arial Unicode MS" w:cs="Mangal"/>
          <w:noProof w:val="0"/>
          <w:lang w:val="pl-PL" w:eastAsia="zh-CN" w:bidi="hi-IN"/>
        </w:rPr>
        <w:lastRenderedPageBreak/>
        <w:t xml:space="preserve">systemami informacyjnymi. Dzięki temu możliwe jest m. in. wyszukiwanie zasobów rozproszonych. Ponadto repozytoria same udostępniają przy pomocy tego protokołu metadane przechowywanych obiektów w formacie Dublin </w:t>
      </w:r>
      <w:proofErr w:type="spellStart"/>
      <w:r w:rsidRPr="004125B9">
        <w:rPr>
          <w:rFonts w:eastAsia="Arial Unicode MS" w:cs="Mangal"/>
          <w:noProof w:val="0"/>
          <w:lang w:val="pl-PL" w:eastAsia="zh-CN" w:bidi="hi-IN"/>
        </w:rPr>
        <w:t>Core</w:t>
      </w:r>
      <w:proofErr w:type="spellEnd"/>
      <w:r w:rsidRPr="004125B9">
        <w:rPr>
          <w:rFonts w:eastAsia="Arial Unicode MS" w:cs="Mangal"/>
          <w:noProof w:val="0"/>
          <w:lang w:val="pl-PL" w:eastAsia="zh-CN" w:bidi="hi-IN"/>
        </w:rPr>
        <w:t xml:space="preserve"> i w formacie specyficznym dla konkretnego repozytorium. Pozwala to na łatwe wykorzystanie metadanych z repozytorium w innych systemach.</w:t>
      </w:r>
    </w:p>
    <w:p w:rsidR="004125B9" w:rsidRPr="004125B9" w:rsidRDefault="004125B9" w:rsidP="004125B9">
      <w:pPr>
        <w:widowControl w:val="0"/>
        <w:numPr>
          <w:ilvl w:val="0"/>
          <w:numId w:val="33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 xml:space="preserve">SSO – Repozytoria współpracują również z systemami Single </w:t>
      </w:r>
      <w:proofErr w:type="spellStart"/>
      <w:r w:rsidRPr="004125B9">
        <w:rPr>
          <w:rFonts w:eastAsia="Arial Unicode MS" w:cs="Mangal"/>
          <w:noProof w:val="0"/>
          <w:lang w:val="pl-PL" w:eastAsia="zh-CN" w:bidi="hi-IN"/>
        </w:rPr>
        <w:t>Sign</w:t>
      </w:r>
      <w:proofErr w:type="spellEnd"/>
      <w:r w:rsidRPr="004125B9">
        <w:rPr>
          <w:rFonts w:eastAsia="Arial Unicode MS" w:cs="Mangal"/>
          <w:noProof w:val="0"/>
          <w:lang w:val="pl-PL" w:eastAsia="zh-CN" w:bidi="hi-IN"/>
        </w:rPr>
        <w:t>-On (system pojedynczego logowania), dzięki czemu mogą być w łatwy sposób zintegrowane z istniejącymi portalami/systemami, które działają na zasadzie pojedynczego logowania. Obecnie mechanizmy pojedynczego logowania bazują na systemie CAS.</w:t>
      </w:r>
    </w:p>
    <w:p w:rsidR="004125B9" w:rsidRPr="004125B9" w:rsidRDefault="004125B9" w:rsidP="004125B9">
      <w:pPr>
        <w:widowControl w:val="0"/>
        <w:numPr>
          <w:ilvl w:val="0"/>
          <w:numId w:val="33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Protokół LDAP – możliwość uwierzytelniania w systemie w oparciu o zewnętrzne serwery LDAP i wykorzystywanie ich do autoryzacji dostępu do obiektów cyfrowych.</w:t>
      </w:r>
    </w:p>
    <w:p w:rsidR="004125B9" w:rsidRDefault="004125B9" w:rsidP="004125B9">
      <w:pPr>
        <w:widowControl w:val="0"/>
        <w:numPr>
          <w:ilvl w:val="0"/>
          <w:numId w:val="33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 xml:space="preserve">Pozycjonowanie - przygotowywanie stron pod kątem wyszukiwarek internetowych. Poprzez takie działania obiekty cyfrowe umieszczane w publicznie dostępnych repozytoriach opartych o system są lepiej widoczne w Internecie i można je z łatwością znaleźć w różnych wyszukiwarkach internetowych. </w:t>
      </w:r>
    </w:p>
    <w:p w:rsidR="004125B9" w:rsidRPr="004125B9" w:rsidRDefault="004125B9" w:rsidP="004125B9">
      <w:pPr>
        <w:widowControl w:val="0"/>
        <w:suppressAutoHyphens/>
        <w:ind w:left="720"/>
        <w:contextualSpacing/>
        <w:rPr>
          <w:rFonts w:eastAsia="Arial Unicode MS" w:cs="Mangal"/>
          <w:noProof w:val="0"/>
          <w:lang w:val="pl-PL" w:eastAsia="zh-CN" w:bidi="hi-IN"/>
        </w:rPr>
      </w:pPr>
    </w:p>
    <w:p w:rsidR="004125B9" w:rsidRPr="004125B9" w:rsidRDefault="004125B9" w:rsidP="004125B9">
      <w:pPr>
        <w:widowControl w:val="0"/>
        <w:suppressAutoHyphens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 xml:space="preserve">Zarządzanie prawami przez administratora </w:t>
      </w:r>
    </w:p>
    <w:p w:rsidR="004125B9" w:rsidRPr="004125B9" w:rsidRDefault="004125B9" w:rsidP="004125B9">
      <w:pPr>
        <w:widowControl w:val="0"/>
        <w:numPr>
          <w:ilvl w:val="0"/>
          <w:numId w:val="34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prawa na poziomie administracyjnych definiowanych dla całej biblioteki</w:t>
      </w:r>
    </w:p>
    <w:p w:rsidR="004125B9" w:rsidRPr="004125B9" w:rsidRDefault="004125B9" w:rsidP="004125B9">
      <w:pPr>
        <w:widowControl w:val="0"/>
        <w:numPr>
          <w:ilvl w:val="0"/>
          <w:numId w:val="34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 xml:space="preserve">prawa do poszczególnych obiektów cyfrowych. </w:t>
      </w:r>
    </w:p>
    <w:p w:rsidR="004125B9" w:rsidRDefault="004125B9" w:rsidP="004125B9">
      <w:pPr>
        <w:widowControl w:val="0"/>
        <w:numPr>
          <w:ilvl w:val="0"/>
          <w:numId w:val="34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dostęp do repozytorium kontrolowany na podstawie adresów IP komputerów (przykładowo komputerom w pomieszczeniach danej instytucji można udostępnić wszystkie obiekty w repozytorium, a użytkownikom spoza instytucji tylko ich część.)</w:t>
      </w:r>
    </w:p>
    <w:p w:rsidR="004125B9" w:rsidRDefault="004125B9" w:rsidP="004125B9">
      <w:pPr>
        <w:widowControl w:val="0"/>
        <w:suppressAutoHyphens/>
        <w:ind w:left="720"/>
        <w:contextualSpacing/>
        <w:rPr>
          <w:rFonts w:eastAsia="Arial Unicode MS" w:cs="Mangal"/>
          <w:noProof w:val="0"/>
          <w:lang w:val="pl-PL" w:eastAsia="zh-CN" w:bidi="hi-IN"/>
        </w:rPr>
      </w:pPr>
    </w:p>
    <w:p w:rsidR="004125B9" w:rsidRPr="004125B9" w:rsidRDefault="004125B9" w:rsidP="004125B9">
      <w:pPr>
        <w:widowControl w:val="0"/>
        <w:suppressAutoHyphens/>
        <w:rPr>
          <w:rFonts w:eastAsia="Arial Unicode MS" w:cs="Mangal"/>
          <w:b/>
          <w:noProof w:val="0"/>
          <w:lang w:val="pl-PL" w:eastAsia="zh-CN" w:bidi="hi-IN"/>
        </w:rPr>
      </w:pPr>
      <w:r w:rsidRPr="004125B9">
        <w:rPr>
          <w:rFonts w:eastAsia="Arial Unicode MS" w:cs="Mangal"/>
          <w:b/>
          <w:noProof w:val="0"/>
          <w:lang w:val="pl-PL" w:eastAsia="zh-CN" w:bidi="hi-IN"/>
        </w:rPr>
        <w:t>4. Skanowanie danych do witryny</w:t>
      </w:r>
    </w:p>
    <w:p w:rsidR="004125B9" w:rsidRPr="004125B9" w:rsidRDefault="004125B9" w:rsidP="004125B9">
      <w:pPr>
        <w:widowControl w:val="0"/>
        <w:numPr>
          <w:ilvl w:val="0"/>
          <w:numId w:val="35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 xml:space="preserve">Skanowanie dokumentów do formatu </w:t>
      </w:r>
      <w:proofErr w:type="spellStart"/>
      <w:r w:rsidRPr="004125B9">
        <w:rPr>
          <w:rFonts w:eastAsia="Arial Unicode MS" w:cs="Mangal"/>
          <w:noProof w:val="0"/>
          <w:lang w:val="pl-PL" w:eastAsia="zh-CN" w:bidi="hi-IN"/>
        </w:rPr>
        <w:t>DjVu</w:t>
      </w:r>
      <w:proofErr w:type="spellEnd"/>
      <w:r w:rsidRPr="004125B9">
        <w:rPr>
          <w:rFonts w:eastAsia="Arial Unicode MS" w:cs="Mangal"/>
          <w:noProof w:val="0"/>
          <w:lang w:val="pl-PL" w:eastAsia="zh-CN" w:bidi="hi-IN"/>
        </w:rPr>
        <w:t xml:space="preserve"> </w:t>
      </w:r>
    </w:p>
    <w:p w:rsidR="004125B9" w:rsidRPr="004125B9" w:rsidRDefault="004125B9" w:rsidP="004125B9">
      <w:pPr>
        <w:widowControl w:val="0"/>
        <w:numPr>
          <w:ilvl w:val="0"/>
          <w:numId w:val="35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>Konwersja OCR w przypadku dokumentów tekstowych.</w:t>
      </w:r>
    </w:p>
    <w:p w:rsidR="004125B9" w:rsidRPr="004125B9" w:rsidRDefault="004125B9" w:rsidP="004125B9">
      <w:pPr>
        <w:widowControl w:val="0"/>
        <w:numPr>
          <w:ilvl w:val="0"/>
          <w:numId w:val="35"/>
        </w:numPr>
        <w:suppressAutoHyphens/>
        <w:contextualSpacing/>
        <w:rPr>
          <w:rFonts w:eastAsia="Arial Unicode MS" w:cs="Mangal"/>
          <w:noProof w:val="0"/>
          <w:lang w:val="pl-PL" w:eastAsia="zh-CN" w:bidi="hi-IN"/>
        </w:rPr>
      </w:pPr>
      <w:r w:rsidRPr="004125B9">
        <w:rPr>
          <w:rFonts w:eastAsia="Arial Unicode MS" w:cs="Mangal"/>
          <w:noProof w:val="0"/>
          <w:lang w:val="pl-PL" w:eastAsia="zh-CN" w:bidi="hi-IN"/>
        </w:rPr>
        <w:t xml:space="preserve">Umieszczenie dokumentów graficznych i powiązanych tekstowych w repozytorium bazy danych </w:t>
      </w:r>
    </w:p>
    <w:p w:rsidR="004125B9" w:rsidRPr="004125B9" w:rsidRDefault="004125B9" w:rsidP="003C08DE">
      <w:pPr>
        <w:jc w:val="center"/>
        <w:rPr>
          <w:rFonts w:cstheme="minorHAnsi"/>
          <w:lang w:val="pl-PL"/>
        </w:rPr>
      </w:pPr>
    </w:p>
    <w:sectPr w:rsidR="004125B9" w:rsidRPr="004125B9" w:rsidSect="00AC0FD0">
      <w:headerReference w:type="default" r:id="rId9"/>
      <w:pgSz w:w="11906" w:h="16838"/>
      <w:pgMar w:top="2101" w:right="1417" w:bottom="1417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DF" w:rsidRDefault="00C229DF" w:rsidP="00200C73">
      <w:pPr>
        <w:spacing w:after="0" w:line="240" w:lineRule="auto"/>
      </w:pPr>
      <w:r>
        <w:separator/>
      </w:r>
    </w:p>
  </w:endnote>
  <w:endnote w:type="continuationSeparator" w:id="0">
    <w:p w:rsidR="00C229DF" w:rsidRDefault="00C229DF" w:rsidP="002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DF" w:rsidRDefault="00C229DF" w:rsidP="00200C73">
      <w:pPr>
        <w:spacing w:after="0" w:line="240" w:lineRule="auto"/>
      </w:pPr>
      <w:r>
        <w:separator/>
      </w:r>
    </w:p>
  </w:footnote>
  <w:footnote w:type="continuationSeparator" w:id="0">
    <w:p w:rsidR="00C229DF" w:rsidRDefault="00C229DF" w:rsidP="0020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3E" w:rsidRDefault="00C229DF">
    <w:pPr>
      <w:pStyle w:val="Nagwek"/>
    </w:pPr>
  </w:p>
  <w:p w:rsidR="000E7603" w:rsidRPr="00AC0FD0" w:rsidRDefault="00AC0FD0" w:rsidP="00AC0FD0">
    <w:pPr>
      <w:pStyle w:val="Nagwek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8878"/>
      </w:tabs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lang w:val="pl-PL" w:eastAsia="pl-PL"/>
      </w:rPr>
      <w:drawing>
        <wp:anchor distT="0" distB="0" distL="114300" distR="114300" simplePos="0" relativeHeight="251658240" behindDoc="0" locked="0" layoutInCell="1" allowOverlap="1" wp14:anchorId="7FEAA1F6" wp14:editId="675452ED">
          <wp:simplePos x="0" y="0"/>
          <wp:positionH relativeFrom="column">
            <wp:posOffset>1824355</wp:posOffset>
          </wp:positionH>
          <wp:positionV relativeFrom="paragraph">
            <wp:posOffset>59690</wp:posOffset>
          </wp:positionV>
          <wp:extent cx="723900" cy="723900"/>
          <wp:effectExtent l="19050" t="0" r="0" b="0"/>
          <wp:wrapNone/>
          <wp:docPr id="3" name="Obraz 11" descr="C:\Users\Ja\Desktop\ALBUM STARA FOTOGRAFIA\Loga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a\Desktop\ALBUM STARA FOTOGRAFIA\Loga\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anchor distT="0" distB="0" distL="114300" distR="114300" simplePos="0" relativeHeight="251659264" behindDoc="0" locked="0" layoutInCell="1" allowOverlap="1" wp14:anchorId="28FE31FB" wp14:editId="3AD02288">
          <wp:simplePos x="0" y="0"/>
          <wp:positionH relativeFrom="column">
            <wp:posOffset>2995930</wp:posOffset>
          </wp:positionH>
          <wp:positionV relativeFrom="paragraph">
            <wp:posOffset>40640</wp:posOffset>
          </wp:positionV>
          <wp:extent cx="971550" cy="742950"/>
          <wp:effectExtent l="19050" t="0" r="0" b="0"/>
          <wp:wrapNone/>
          <wp:docPr id="5" name="Obraz 8" descr="C:\Users\Ja\Desktop\ALBUM STARA FOTOGRAFIA\Loga\3. logo bibliotek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\Desktop\ALBUM STARA FOTOGRAFIA\Loga\3. logo biblioteki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anchor distT="0" distB="0" distL="114300" distR="114300" simplePos="0" relativeHeight="251660288" behindDoc="0" locked="0" layoutInCell="1" allowOverlap="1" wp14:anchorId="5DC985A9" wp14:editId="17197E76">
          <wp:simplePos x="0" y="0"/>
          <wp:positionH relativeFrom="column">
            <wp:posOffset>4329430</wp:posOffset>
          </wp:positionH>
          <wp:positionV relativeFrom="paragraph">
            <wp:posOffset>2540</wp:posOffset>
          </wp:positionV>
          <wp:extent cx="1276350" cy="781050"/>
          <wp:effectExtent l="19050" t="0" r="0" b="0"/>
          <wp:wrapNone/>
          <wp:docPr id="20" name="Obraz 20" descr="C:\Users\Ja\Desktop\ALBUM STARA FOTOGRAFIA\Loga\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Ja\Desktop\ALBUM STARA FOTOGRAFIA\Loga\4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inline distT="0" distB="0" distL="0" distR="0" wp14:anchorId="48153515" wp14:editId="70A233A7">
          <wp:extent cx="1619250" cy="895350"/>
          <wp:effectExtent l="0" t="0" r="0" b="0"/>
          <wp:docPr id="4" name="Obraz 1" descr="C:\Users\Ja\Desktop\ALBUM STARA FOTOGRAFIA\Loga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\Desktop\ALBUM STARA FOTOGRAFIA\Loga\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50D"/>
    <w:multiLevelType w:val="hybridMultilevel"/>
    <w:tmpl w:val="7472D0F4"/>
    <w:lvl w:ilvl="0" w:tplc="E04094B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128D7"/>
    <w:multiLevelType w:val="hybridMultilevel"/>
    <w:tmpl w:val="D17C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F238D"/>
    <w:multiLevelType w:val="hybridMultilevel"/>
    <w:tmpl w:val="E7BCBA26"/>
    <w:lvl w:ilvl="0" w:tplc="E034E3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94B30"/>
    <w:multiLevelType w:val="hybridMultilevel"/>
    <w:tmpl w:val="026E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0472CE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22FE"/>
    <w:multiLevelType w:val="hybridMultilevel"/>
    <w:tmpl w:val="464056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E76B9A"/>
    <w:multiLevelType w:val="hybridMultilevel"/>
    <w:tmpl w:val="6C880E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0C137402"/>
    <w:multiLevelType w:val="hybridMultilevel"/>
    <w:tmpl w:val="97587660"/>
    <w:lvl w:ilvl="0" w:tplc="7DEC43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E79B9"/>
    <w:multiLevelType w:val="hybridMultilevel"/>
    <w:tmpl w:val="322E9C0A"/>
    <w:lvl w:ilvl="0" w:tplc="442E0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276A6"/>
    <w:multiLevelType w:val="hybridMultilevel"/>
    <w:tmpl w:val="91889EA2"/>
    <w:lvl w:ilvl="0" w:tplc="48B47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57F90"/>
    <w:multiLevelType w:val="hybridMultilevel"/>
    <w:tmpl w:val="EA404C4E"/>
    <w:lvl w:ilvl="0" w:tplc="AC14197E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33430"/>
    <w:multiLevelType w:val="hybridMultilevel"/>
    <w:tmpl w:val="CBE8241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85847"/>
    <w:multiLevelType w:val="hybridMultilevel"/>
    <w:tmpl w:val="B5ECC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056E1C"/>
    <w:multiLevelType w:val="hybridMultilevel"/>
    <w:tmpl w:val="069E2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07531A"/>
    <w:multiLevelType w:val="hybridMultilevel"/>
    <w:tmpl w:val="AC34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CD0B17"/>
    <w:multiLevelType w:val="hybridMultilevel"/>
    <w:tmpl w:val="1870C01C"/>
    <w:lvl w:ilvl="0" w:tplc="6266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8076B"/>
    <w:multiLevelType w:val="hybridMultilevel"/>
    <w:tmpl w:val="93C22246"/>
    <w:lvl w:ilvl="0" w:tplc="8464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8577F6"/>
    <w:multiLevelType w:val="hybridMultilevel"/>
    <w:tmpl w:val="BB9E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B4008"/>
    <w:multiLevelType w:val="hybridMultilevel"/>
    <w:tmpl w:val="7D28E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17014"/>
    <w:multiLevelType w:val="hybridMultilevel"/>
    <w:tmpl w:val="E0FCA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81A0A"/>
    <w:multiLevelType w:val="hybridMultilevel"/>
    <w:tmpl w:val="917487FE"/>
    <w:lvl w:ilvl="0" w:tplc="C596A8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060BF"/>
    <w:multiLevelType w:val="hybridMultilevel"/>
    <w:tmpl w:val="B2588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ECA0283"/>
    <w:multiLevelType w:val="hybridMultilevel"/>
    <w:tmpl w:val="0966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F7BF5"/>
    <w:multiLevelType w:val="hybridMultilevel"/>
    <w:tmpl w:val="58D429BA"/>
    <w:lvl w:ilvl="0" w:tplc="5FBC105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>
    <w:nsid w:val="575467C2"/>
    <w:multiLevelType w:val="hybridMultilevel"/>
    <w:tmpl w:val="2DB4B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F5254"/>
    <w:multiLevelType w:val="hybridMultilevel"/>
    <w:tmpl w:val="EE62D176"/>
    <w:lvl w:ilvl="0" w:tplc="8464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3BC62D6">
      <w:start w:val="1"/>
      <w:numFmt w:val="decimal"/>
      <w:lvlText w:val="%2."/>
      <w:lvlJc w:val="left"/>
      <w:pPr>
        <w:ind w:left="180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1C671E"/>
    <w:multiLevelType w:val="hybridMultilevel"/>
    <w:tmpl w:val="6B842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34E8C"/>
    <w:multiLevelType w:val="hybridMultilevel"/>
    <w:tmpl w:val="44AC0C0E"/>
    <w:lvl w:ilvl="0" w:tplc="9EC43FA6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7F774A"/>
    <w:multiLevelType w:val="hybridMultilevel"/>
    <w:tmpl w:val="41942402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6932004B"/>
    <w:multiLevelType w:val="hybridMultilevel"/>
    <w:tmpl w:val="B5E4696A"/>
    <w:lvl w:ilvl="0" w:tplc="0415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29">
    <w:nsid w:val="6F40436C"/>
    <w:multiLevelType w:val="hybridMultilevel"/>
    <w:tmpl w:val="8636459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5156B56"/>
    <w:multiLevelType w:val="hybridMultilevel"/>
    <w:tmpl w:val="4852EFFA"/>
    <w:lvl w:ilvl="0" w:tplc="E4A8B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67436"/>
    <w:multiLevelType w:val="hybridMultilevel"/>
    <w:tmpl w:val="F590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B4903"/>
    <w:multiLevelType w:val="hybridMultilevel"/>
    <w:tmpl w:val="8FCC2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D10FE"/>
    <w:multiLevelType w:val="hybridMultilevel"/>
    <w:tmpl w:val="5EBE0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D30DE1"/>
    <w:multiLevelType w:val="multilevel"/>
    <w:tmpl w:val="9F54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30"/>
  </w:num>
  <w:num w:numId="5">
    <w:abstractNumId w:val="5"/>
  </w:num>
  <w:num w:numId="6">
    <w:abstractNumId w:val="17"/>
  </w:num>
  <w:num w:numId="7">
    <w:abstractNumId w:val="27"/>
  </w:num>
  <w:num w:numId="8">
    <w:abstractNumId w:val="15"/>
  </w:num>
  <w:num w:numId="9">
    <w:abstractNumId w:val="28"/>
  </w:num>
  <w:num w:numId="10">
    <w:abstractNumId w:val="1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1"/>
  </w:num>
  <w:num w:numId="24">
    <w:abstractNumId w:val="4"/>
  </w:num>
  <w:num w:numId="25">
    <w:abstractNumId w:val="20"/>
  </w:num>
  <w:num w:numId="26">
    <w:abstractNumId w:val="22"/>
  </w:num>
  <w:num w:numId="27">
    <w:abstractNumId w:val="3"/>
  </w:num>
  <w:num w:numId="28">
    <w:abstractNumId w:val="29"/>
  </w:num>
  <w:num w:numId="29">
    <w:abstractNumId w:val="34"/>
  </w:num>
  <w:num w:numId="30">
    <w:abstractNumId w:val="2"/>
  </w:num>
  <w:num w:numId="31">
    <w:abstractNumId w:val="6"/>
  </w:num>
  <w:num w:numId="32">
    <w:abstractNumId w:val="16"/>
  </w:num>
  <w:num w:numId="33">
    <w:abstractNumId w:val="25"/>
  </w:num>
  <w:num w:numId="34">
    <w:abstractNumId w:val="3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9C"/>
    <w:rsid w:val="0000111C"/>
    <w:rsid w:val="00035F63"/>
    <w:rsid w:val="00037447"/>
    <w:rsid w:val="0004588C"/>
    <w:rsid w:val="000A6FBD"/>
    <w:rsid w:val="000B746A"/>
    <w:rsid w:val="000C18E4"/>
    <w:rsid w:val="000E5210"/>
    <w:rsid w:val="000E7603"/>
    <w:rsid w:val="0011145F"/>
    <w:rsid w:val="00157DDE"/>
    <w:rsid w:val="00172739"/>
    <w:rsid w:val="00175EA5"/>
    <w:rsid w:val="00183283"/>
    <w:rsid w:val="001A55A7"/>
    <w:rsid w:val="001B2255"/>
    <w:rsid w:val="001C3E3A"/>
    <w:rsid w:val="001F09D1"/>
    <w:rsid w:val="001F1D07"/>
    <w:rsid w:val="001F39C6"/>
    <w:rsid w:val="00200C73"/>
    <w:rsid w:val="00207DB2"/>
    <w:rsid w:val="002103FD"/>
    <w:rsid w:val="0026157F"/>
    <w:rsid w:val="00291BEC"/>
    <w:rsid w:val="002A12F1"/>
    <w:rsid w:val="002B2DDD"/>
    <w:rsid w:val="00364EA4"/>
    <w:rsid w:val="00366537"/>
    <w:rsid w:val="00383220"/>
    <w:rsid w:val="003B1FC7"/>
    <w:rsid w:val="003C08DE"/>
    <w:rsid w:val="003F387B"/>
    <w:rsid w:val="003F6896"/>
    <w:rsid w:val="004125B9"/>
    <w:rsid w:val="004215C3"/>
    <w:rsid w:val="0042748D"/>
    <w:rsid w:val="004445FB"/>
    <w:rsid w:val="00472FD1"/>
    <w:rsid w:val="004B6A27"/>
    <w:rsid w:val="004F3FB4"/>
    <w:rsid w:val="004F50FD"/>
    <w:rsid w:val="00543670"/>
    <w:rsid w:val="00566B2B"/>
    <w:rsid w:val="005A08CA"/>
    <w:rsid w:val="005A3F5D"/>
    <w:rsid w:val="005F6AD7"/>
    <w:rsid w:val="00600CBF"/>
    <w:rsid w:val="00637809"/>
    <w:rsid w:val="006A517B"/>
    <w:rsid w:val="006B2B8C"/>
    <w:rsid w:val="006C12D9"/>
    <w:rsid w:val="006C6DA5"/>
    <w:rsid w:val="00712EC8"/>
    <w:rsid w:val="007203E8"/>
    <w:rsid w:val="0072205B"/>
    <w:rsid w:val="0073159C"/>
    <w:rsid w:val="0076037D"/>
    <w:rsid w:val="0078268D"/>
    <w:rsid w:val="00793254"/>
    <w:rsid w:val="007B1D7E"/>
    <w:rsid w:val="007B2350"/>
    <w:rsid w:val="008256BE"/>
    <w:rsid w:val="00836F1B"/>
    <w:rsid w:val="00837344"/>
    <w:rsid w:val="00865ED5"/>
    <w:rsid w:val="00892190"/>
    <w:rsid w:val="00896143"/>
    <w:rsid w:val="008E60D3"/>
    <w:rsid w:val="008F4581"/>
    <w:rsid w:val="00961E94"/>
    <w:rsid w:val="00973CFD"/>
    <w:rsid w:val="0097725A"/>
    <w:rsid w:val="009866D5"/>
    <w:rsid w:val="00993DBE"/>
    <w:rsid w:val="009F1763"/>
    <w:rsid w:val="009F41BA"/>
    <w:rsid w:val="00A05E5B"/>
    <w:rsid w:val="00A136B0"/>
    <w:rsid w:val="00A37474"/>
    <w:rsid w:val="00A41613"/>
    <w:rsid w:val="00AC0FD0"/>
    <w:rsid w:val="00AC2BC4"/>
    <w:rsid w:val="00AE19FF"/>
    <w:rsid w:val="00AE79D9"/>
    <w:rsid w:val="00AF7DEB"/>
    <w:rsid w:val="00B30DA8"/>
    <w:rsid w:val="00B31958"/>
    <w:rsid w:val="00B46147"/>
    <w:rsid w:val="00BA6C1F"/>
    <w:rsid w:val="00BE6B5D"/>
    <w:rsid w:val="00BF0574"/>
    <w:rsid w:val="00C12EB3"/>
    <w:rsid w:val="00C229DF"/>
    <w:rsid w:val="00C24A8B"/>
    <w:rsid w:val="00C62236"/>
    <w:rsid w:val="00C705F6"/>
    <w:rsid w:val="00C806D0"/>
    <w:rsid w:val="00CD6CFC"/>
    <w:rsid w:val="00CE5C2B"/>
    <w:rsid w:val="00D04104"/>
    <w:rsid w:val="00D06F0E"/>
    <w:rsid w:val="00DB6B2C"/>
    <w:rsid w:val="00DC2E97"/>
    <w:rsid w:val="00DE0DE3"/>
    <w:rsid w:val="00DE6A85"/>
    <w:rsid w:val="00E575B7"/>
    <w:rsid w:val="00E97063"/>
    <w:rsid w:val="00EA03D7"/>
    <w:rsid w:val="00EB567F"/>
    <w:rsid w:val="00EB5D3B"/>
    <w:rsid w:val="00ED3F61"/>
    <w:rsid w:val="00F305B8"/>
    <w:rsid w:val="00F41E83"/>
    <w:rsid w:val="00F45D05"/>
    <w:rsid w:val="00F61C9F"/>
    <w:rsid w:val="00FB5066"/>
    <w:rsid w:val="00FB5317"/>
    <w:rsid w:val="00FC3F93"/>
    <w:rsid w:val="00FD351A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90"/>
    <w:rPr>
      <w:noProof/>
      <w:lang w:val="de-DE"/>
    </w:rPr>
  </w:style>
  <w:style w:type="paragraph" w:styleId="Nagwek1">
    <w:name w:val="heading 1"/>
    <w:basedOn w:val="Normalny"/>
    <w:next w:val="Normalny"/>
    <w:link w:val="Nagwek1Znak"/>
    <w:qFormat/>
    <w:rsid w:val="00364E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 w:val="0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190"/>
    <w:pPr>
      <w:spacing w:after="0" w:line="240" w:lineRule="auto"/>
    </w:pPr>
    <w:rPr>
      <w:noProof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89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190"/>
    <w:rPr>
      <w:noProof/>
      <w:lang w:val="de-DE"/>
    </w:rPr>
  </w:style>
  <w:style w:type="paragraph" w:styleId="Akapitzlist">
    <w:name w:val="List Paragraph"/>
    <w:basedOn w:val="Normalny"/>
    <w:uiPriority w:val="99"/>
    <w:qFormat/>
    <w:rsid w:val="00892190"/>
    <w:pPr>
      <w:ind w:left="720"/>
      <w:contextualSpacing/>
    </w:pPr>
  </w:style>
  <w:style w:type="paragraph" w:styleId="Tytu">
    <w:name w:val="Title"/>
    <w:basedOn w:val="Normalny"/>
    <w:link w:val="TytuZnak"/>
    <w:qFormat/>
    <w:rsid w:val="00892190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219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190"/>
    <w:rPr>
      <w:rFonts w:ascii="Tahoma" w:hAnsi="Tahoma" w:cs="Tahoma"/>
      <w:noProof/>
      <w:sz w:val="16"/>
      <w:szCs w:val="16"/>
      <w:lang w:val="de-DE"/>
    </w:rPr>
  </w:style>
  <w:style w:type="paragraph" w:styleId="Stopka">
    <w:name w:val="footer"/>
    <w:basedOn w:val="Normalny"/>
    <w:link w:val="StopkaZnak"/>
    <w:uiPriority w:val="99"/>
    <w:semiHidden/>
    <w:unhideWhenUsed/>
    <w:rsid w:val="00F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5B8"/>
    <w:rPr>
      <w:noProof/>
      <w:lang w:val="de-DE"/>
    </w:rPr>
  </w:style>
  <w:style w:type="character" w:customStyle="1" w:styleId="Nagwek1Znak">
    <w:name w:val="Nagłówek 1 Znak"/>
    <w:basedOn w:val="Domylnaczcionkaakapitu"/>
    <w:link w:val="Nagwek1"/>
    <w:rsid w:val="00364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364EA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64EA4"/>
    <w:pPr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EA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90"/>
    <w:rPr>
      <w:noProof/>
      <w:lang w:val="de-DE"/>
    </w:rPr>
  </w:style>
  <w:style w:type="paragraph" w:styleId="Nagwek1">
    <w:name w:val="heading 1"/>
    <w:basedOn w:val="Normalny"/>
    <w:next w:val="Normalny"/>
    <w:link w:val="Nagwek1Znak"/>
    <w:qFormat/>
    <w:rsid w:val="00364E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 w:val="0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190"/>
    <w:pPr>
      <w:spacing w:after="0" w:line="240" w:lineRule="auto"/>
    </w:pPr>
    <w:rPr>
      <w:noProof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89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190"/>
    <w:rPr>
      <w:noProof/>
      <w:lang w:val="de-DE"/>
    </w:rPr>
  </w:style>
  <w:style w:type="paragraph" w:styleId="Akapitzlist">
    <w:name w:val="List Paragraph"/>
    <w:basedOn w:val="Normalny"/>
    <w:uiPriority w:val="99"/>
    <w:qFormat/>
    <w:rsid w:val="00892190"/>
    <w:pPr>
      <w:ind w:left="720"/>
      <w:contextualSpacing/>
    </w:pPr>
  </w:style>
  <w:style w:type="paragraph" w:styleId="Tytu">
    <w:name w:val="Title"/>
    <w:basedOn w:val="Normalny"/>
    <w:link w:val="TytuZnak"/>
    <w:qFormat/>
    <w:rsid w:val="00892190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219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190"/>
    <w:rPr>
      <w:rFonts w:ascii="Tahoma" w:hAnsi="Tahoma" w:cs="Tahoma"/>
      <w:noProof/>
      <w:sz w:val="16"/>
      <w:szCs w:val="16"/>
      <w:lang w:val="de-DE"/>
    </w:rPr>
  </w:style>
  <w:style w:type="paragraph" w:styleId="Stopka">
    <w:name w:val="footer"/>
    <w:basedOn w:val="Normalny"/>
    <w:link w:val="StopkaZnak"/>
    <w:uiPriority w:val="99"/>
    <w:semiHidden/>
    <w:unhideWhenUsed/>
    <w:rsid w:val="00F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5B8"/>
    <w:rPr>
      <w:noProof/>
      <w:lang w:val="de-DE"/>
    </w:rPr>
  </w:style>
  <w:style w:type="character" w:customStyle="1" w:styleId="Nagwek1Znak">
    <w:name w:val="Nagłówek 1 Znak"/>
    <w:basedOn w:val="Domylnaczcionkaakapitu"/>
    <w:link w:val="Nagwek1"/>
    <w:rsid w:val="00364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364EA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64EA4"/>
    <w:pPr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EA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F7FF-CB3A-461E-8A5B-283EC7AD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Trygon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Trygon</dc:creator>
  <cp:lastModifiedBy>Ewa</cp:lastModifiedBy>
  <cp:revision>4</cp:revision>
  <cp:lastPrinted>2013-11-12T07:50:00Z</cp:lastPrinted>
  <dcterms:created xsi:type="dcterms:W3CDTF">2014-03-23T17:57:00Z</dcterms:created>
  <dcterms:modified xsi:type="dcterms:W3CDTF">2014-03-23T18:14:00Z</dcterms:modified>
</cp:coreProperties>
</file>