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8A4E" w14:textId="77777777" w:rsidR="00EE0EE2" w:rsidRPr="00196CB8" w:rsidRDefault="00EE0EE2">
      <w:pPr>
        <w:rPr>
          <w:rFonts w:ascii="Tahoma" w:hAnsi="Tahoma" w:cs="Tahoma"/>
          <w:b/>
          <w:sz w:val="28"/>
        </w:rPr>
      </w:pPr>
      <w:r w:rsidRPr="00196CB8">
        <w:rPr>
          <w:rFonts w:ascii="Tahoma" w:hAnsi="Tahoma" w:cs="Tahoma"/>
          <w:b/>
          <w:sz w:val="28"/>
        </w:rPr>
        <w:t xml:space="preserve">Szanowni Państwo, </w:t>
      </w:r>
    </w:p>
    <w:p w14:paraId="38308570" w14:textId="638107CA" w:rsidR="00EE0EE2" w:rsidRPr="00196CB8" w:rsidRDefault="00EE0EE2" w:rsidP="00196CB8">
      <w:pPr>
        <w:jc w:val="both"/>
        <w:rPr>
          <w:rFonts w:ascii="Tahoma" w:hAnsi="Tahoma" w:cs="Tahoma"/>
          <w:b/>
          <w:sz w:val="24"/>
        </w:rPr>
      </w:pPr>
      <w:r w:rsidRPr="00196CB8">
        <w:rPr>
          <w:rFonts w:ascii="Tahoma" w:hAnsi="Tahoma" w:cs="Tahoma"/>
          <w:b/>
          <w:sz w:val="24"/>
        </w:rPr>
        <w:t xml:space="preserve">Poniżej prezentujemy przygotowaną przez nas </w:t>
      </w:r>
      <w:r w:rsidR="002C26ED" w:rsidRPr="00196CB8">
        <w:rPr>
          <w:rFonts w:ascii="Tahoma" w:hAnsi="Tahoma" w:cs="Tahoma"/>
          <w:b/>
          <w:sz w:val="24"/>
        </w:rPr>
        <w:t>informacj</w:t>
      </w:r>
      <w:r w:rsidR="002C26ED">
        <w:rPr>
          <w:rFonts w:ascii="Tahoma" w:hAnsi="Tahoma" w:cs="Tahoma"/>
          <w:b/>
          <w:sz w:val="24"/>
        </w:rPr>
        <w:t>ę</w:t>
      </w:r>
      <w:r w:rsidR="002C26ED" w:rsidRPr="00196CB8">
        <w:rPr>
          <w:rFonts w:ascii="Tahoma" w:hAnsi="Tahoma" w:cs="Tahoma"/>
          <w:b/>
          <w:sz w:val="24"/>
        </w:rPr>
        <w:t xml:space="preserve"> </w:t>
      </w:r>
      <w:r w:rsidRPr="00196CB8">
        <w:rPr>
          <w:rFonts w:ascii="Tahoma" w:hAnsi="Tahoma" w:cs="Tahoma"/>
          <w:b/>
          <w:sz w:val="24"/>
        </w:rPr>
        <w:t>o sposobach przetwarzania Państwa danych osobowych</w:t>
      </w:r>
      <w:r w:rsidR="004A2857" w:rsidRPr="00196CB8">
        <w:rPr>
          <w:rFonts w:ascii="Tahoma" w:hAnsi="Tahoma" w:cs="Tahoma"/>
          <w:b/>
          <w:sz w:val="24"/>
        </w:rPr>
        <w:t xml:space="preserve">. Jest to spełnienie tzw. obowiązku </w:t>
      </w:r>
      <w:r w:rsidR="000B1C9F" w:rsidRPr="00C106FA">
        <w:rPr>
          <w:rFonts w:ascii="Tahoma" w:hAnsi="Tahoma" w:cs="Tahoma"/>
          <w:b/>
          <w:sz w:val="24"/>
        </w:rPr>
        <w:t>informacyjnego, do czego</w:t>
      </w:r>
      <w:r w:rsidR="004A2857" w:rsidRPr="00196CB8">
        <w:rPr>
          <w:rFonts w:ascii="Tahoma" w:hAnsi="Tahoma" w:cs="Tahoma"/>
          <w:b/>
          <w:sz w:val="24"/>
        </w:rPr>
        <w:t xml:space="preserve"> zobowiązują nas przepisy o ochronie danych osobowych </w:t>
      </w:r>
      <w:r w:rsidR="00A60F69" w:rsidRPr="00196CB8">
        <w:rPr>
          <w:rFonts w:ascii="Tahoma" w:hAnsi="Tahoma" w:cs="Tahoma"/>
          <w:b/>
          <w:sz w:val="24"/>
        </w:rPr>
        <w:t xml:space="preserve">tj.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które dalej nazywać będziemy </w:t>
      </w:r>
      <w:r w:rsidR="002C26ED">
        <w:rPr>
          <w:rFonts w:ascii="Tahoma" w:hAnsi="Tahoma" w:cs="Tahoma"/>
          <w:b/>
          <w:sz w:val="24"/>
        </w:rPr>
        <w:t>„</w:t>
      </w:r>
      <w:r w:rsidR="00A60F69" w:rsidRPr="00196CB8">
        <w:rPr>
          <w:rFonts w:ascii="Tahoma" w:hAnsi="Tahoma" w:cs="Tahoma"/>
          <w:b/>
          <w:sz w:val="24"/>
        </w:rPr>
        <w:t>RODO</w:t>
      </w:r>
      <w:r w:rsidR="002C26ED">
        <w:rPr>
          <w:rFonts w:ascii="Tahoma" w:hAnsi="Tahoma" w:cs="Tahoma"/>
          <w:b/>
          <w:sz w:val="24"/>
        </w:rPr>
        <w:t>”</w:t>
      </w:r>
      <w:r w:rsidR="00A60F69" w:rsidRPr="00196CB8">
        <w:rPr>
          <w:rFonts w:ascii="Tahoma" w:hAnsi="Tahoma" w:cs="Tahoma"/>
          <w:b/>
          <w:sz w:val="24"/>
        </w:rPr>
        <w:t>.</w:t>
      </w:r>
    </w:p>
    <w:p w14:paraId="05881BBD" w14:textId="77777777" w:rsidR="007846FF" w:rsidRPr="00196CB8" w:rsidRDefault="007846FF" w:rsidP="003A4300">
      <w:pPr>
        <w:pStyle w:val="privacy-title"/>
        <w:rPr>
          <w:rFonts w:ascii="Tahoma" w:hAnsi="Tahoma" w:cs="Tahoma"/>
          <w:b/>
          <w:bCs/>
          <w:caps/>
          <w:color w:val="000000"/>
          <w:sz w:val="20"/>
          <w:szCs w:val="22"/>
          <w:u w:val="single"/>
        </w:rPr>
      </w:pPr>
    </w:p>
    <w:p w14:paraId="519CC7A6" w14:textId="5331739F" w:rsidR="003A4300" w:rsidRPr="00196CB8" w:rsidRDefault="00C90ACC" w:rsidP="003A4300">
      <w:pPr>
        <w:pStyle w:val="privacy-title"/>
        <w:rPr>
          <w:rFonts w:ascii="Tahoma" w:eastAsiaTheme="minorHAnsi" w:hAnsi="Tahoma" w:cs="Tahoma"/>
          <w:b/>
          <w:sz w:val="32"/>
          <w:szCs w:val="22"/>
          <w:lang w:eastAsia="en-US"/>
        </w:rPr>
      </w:pPr>
      <w:r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 xml:space="preserve">KTO JEST </w:t>
      </w:r>
      <w:r w:rsidR="003A4300"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>ADMINISTRATOR</w:t>
      </w:r>
      <w:r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>EM</w:t>
      </w:r>
      <w:r w:rsidR="003A4300"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 xml:space="preserve"> DANYCH OSOBOWYCH</w:t>
      </w:r>
      <w:r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 xml:space="preserve"> </w:t>
      </w:r>
      <w:r w:rsidR="002C26ED">
        <w:rPr>
          <w:rFonts w:ascii="Tahoma" w:eastAsiaTheme="minorHAnsi" w:hAnsi="Tahoma" w:cs="Tahoma"/>
          <w:b/>
          <w:sz w:val="28"/>
          <w:szCs w:val="22"/>
          <w:lang w:eastAsia="en-US"/>
        </w:rPr>
        <w:t>?</w:t>
      </w:r>
    </w:p>
    <w:p w14:paraId="06A408AB" w14:textId="21E55AC6" w:rsidR="0012343E" w:rsidRPr="00196CB8" w:rsidRDefault="009E5DA6" w:rsidP="003A4300">
      <w:pPr>
        <w:pStyle w:val="NormalnyWeb"/>
        <w:jc w:val="both"/>
        <w:rPr>
          <w:rFonts w:ascii="Tahoma" w:hAnsi="Tahoma" w:cs="Tahoma"/>
          <w:sz w:val="22"/>
        </w:rPr>
      </w:pPr>
      <w:r w:rsidRPr="00196CB8">
        <w:rPr>
          <w:rFonts w:ascii="Tahoma" w:hAnsi="Tahoma" w:cs="Tahoma"/>
          <w:color w:val="000000"/>
          <w:sz w:val="22"/>
        </w:rPr>
        <w:t xml:space="preserve">Administratorem danych osobowych </w:t>
      </w:r>
      <w:r w:rsidR="003A4300" w:rsidRPr="00196CB8">
        <w:rPr>
          <w:rFonts w:ascii="Tahoma" w:hAnsi="Tahoma" w:cs="Tahoma"/>
          <w:color w:val="000000"/>
          <w:sz w:val="22"/>
        </w:rPr>
        <w:t xml:space="preserve">jest </w:t>
      </w:r>
      <w:r w:rsidR="00EC657D" w:rsidRPr="00EC657D">
        <w:rPr>
          <w:rFonts w:ascii="Tahoma" w:hAnsi="Tahoma" w:cs="Tahoma"/>
          <w:color w:val="000000"/>
          <w:sz w:val="22"/>
        </w:rPr>
        <w:t>Miejski Ośrodek Kultury</w:t>
      </w:r>
      <w:r w:rsidR="00EC657D">
        <w:rPr>
          <w:rFonts w:ascii="Tahoma" w:hAnsi="Tahoma" w:cs="Tahoma"/>
          <w:color w:val="000000"/>
          <w:sz w:val="22"/>
        </w:rPr>
        <w:t xml:space="preserve"> w Kobyłce przy</w:t>
      </w:r>
      <w:r w:rsidR="00EC657D" w:rsidRPr="00EC657D">
        <w:rPr>
          <w:rFonts w:ascii="Tahoma" w:hAnsi="Tahoma" w:cs="Tahoma"/>
          <w:color w:val="000000"/>
          <w:sz w:val="22"/>
        </w:rPr>
        <w:t xml:space="preserve"> Al. Jana Pawła II 22</w:t>
      </w:r>
      <w:r w:rsidR="003A4300" w:rsidRPr="00196CB8">
        <w:rPr>
          <w:rFonts w:ascii="Tahoma" w:hAnsi="Tahoma" w:cs="Tahoma"/>
          <w:color w:val="000000"/>
          <w:sz w:val="22"/>
        </w:rPr>
        <w:t xml:space="preserve">, 05-230 </w:t>
      </w:r>
      <w:r w:rsidR="00D87AB4" w:rsidRPr="00196CB8">
        <w:rPr>
          <w:rFonts w:ascii="Tahoma" w:hAnsi="Tahoma" w:cs="Tahoma"/>
          <w:color w:val="000000"/>
          <w:sz w:val="22"/>
        </w:rPr>
        <w:t>Kobyłka, zwan</w:t>
      </w:r>
      <w:r w:rsidR="003F1550">
        <w:rPr>
          <w:rFonts w:ascii="Tahoma" w:hAnsi="Tahoma" w:cs="Tahoma"/>
          <w:color w:val="000000"/>
          <w:sz w:val="22"/>
        </w:rPr>
        <w:t>y</w:t>
      </w:r>
      <w:r w:rsidR="00E13F99" w:rsidRPr="00196CB8">
        <w:rPr>
          <w:rFonts w:ascii="Tahoma" w:hAnsi="Tahoma" w:cs="Tahoma"/>
          <w:color w:val="000000"/>
          <w:sz w:val="22"/>
        </w:rPr>
        <w:t xml:space="preserve"> </w:t>
      </w:r>
      <w:r w:rsidR="003A4300" w:rsidRPr="00196CB8">
        <w:rPr>
          <w:rFonts w:ascii="Tahoma" w:hAnsi="Tahoma" w:cs="Tahoma"/>
          <w:color w:val="000000"/>
          <w:sz w:val="22"/>
        </w:rPr>
        <w:t xml:space="preserve">dalej </w:t>
      </w:r>
      <w:r w:rsidR="00E13F99">
        <w:rPr>
          <w:rFonts w:ascii="Tahoma" w:hAnsi="Tahoma" w:cs="Tahoma"/>
          <w:color w:val="000000"/>
          <w:sz w:val="22"/>
        </w:rPr>
        <w:t>„</w:t>
      </w:r>
      <w:r w:rsidR="00EC657D">
        <w:rPr>
          <w:rFonts w:ascii="Tahoma" w:hAnsi="Tahoma" w:cs="Tahoma"/>
          <w:color w:val="000000"/>
          <w:sz w:val="22"/>
        </w:rPr>
        <w:t>MOK</w:t>
      </w:r>
      <w:r w:rsidR="00E13F99">
        <w:rPr>
          <w:rFonts w:ascii="Tahoma" w:hAnsi="Tahoma" w:cs="Tahoma"/>
          <w:color w:val="000000"/>
          <w:sz w:val="22"/>
        </w:rPr>
        <w:t>”</w:t>
      </w:r>
      <w:r w:rsidR="00196CB8">
        <w:rPr>
          <w:rFonts w:ascii="Tahoma" w:hAnsi="Tahoma" w:cs="Tahoma"/>
          <w:color w:val="000000"/>
          <w:sz w:val="22"/>
        </w:rPr>
        <w:t>.</w:t>
      </w:r>
      <w:r w:rsidR="00522EDB">
        <w:rPr>
          <w:rFonts w:ascii="Tahoma" w:hAnsi="Tahoma" w:cs="Tahoma"/>
          <w:color w:val="000000"/>
          <w:sz w:val="22"/>
        </w:rPr>
        <w:t xml:space="preserve"> </w:t>
      </w:r>
      <w:r w:rsidR="003A4300" w:rsidRPr="00196CB8">
        <w:rPr>
          <w:rFonts w:ascii="Tahoma" w:hAnsi="Tahoma" w:cs="Tahoma"/>
          <w:color w:val="000000"/>
          <w:sz w:val="22"/>
        </w:rPr>
        <w:t xml:space="preserve">W sprawach związanych </w:t>
      </w:r>
      <w:r w:rsidR="00EC657D">
        <w:rPr>
          <w:rFonts w:ascii="Tahoma" w:hAnsi="Tahoma" w:cs="Tahoma"/>
          <w:color w:val="000000"/>
          <w:sz w:val="22"/>
        </w:rPr>
        <w:br/>
      </w:r>
      <w:r w:rsidR="003A4300" w:rsidRPr="00196CB8">
        <w:rPr>
          <w:rFonts w:ascii="Tahoma" w:hAnsi="Tahoma" w:cs="Tahoma"/>
          <w:color w:val="000000"/>
          <w:sz w:val="22"/>
        </w:rPr>
        <w:t xml:space="preserve">z administrowaniem danymi osobowymi prosimy kontaktować się poprzez adres e-mail: </w:t>
      </w:r>
      <w:hyperlink r:id="rId7" w:history="1">
        <w:r w:rsidR="00F35423" w:rsidRPr="00C92A31">
          <w:rPr>
            <w:rStyle w:val="Hipercze"/>
            <w:rFonts w:ascii="Tahoma" w:hAnsi="Tahoma" w:cs="Tahoma"/>
            <w:sz w:val="22"/>
          </w:rPr>
          <w:t>mok@kobylka.pl</w:t>
        </w:r>
      </w:hyperlink>
      <w:r w:rsidR="00EC657D">
        <w:rPr>
          <w:rFonts w:ascii="Tahoma" w:hAnsi="Tahoma" w:cs="Tahoma"/>
          <w:sz w:val="22"/>
        </w:rPr>
        <w:t xml:space="preserve"> </w:t>
      </w:r>
      <w:r w:rsidR="0012343E" w:rsidRPr="00196CB8">
        <w:rPr>
          <w:rFonts w:ascii="Tahoma" w:hAnsi="Tahoma" w:cs="Tahoma"/>
          <w:sz w:val="22"/>
        </w:rPr>
        <w:t>, lub pisemnie</w:t>
      </w:r>
      <w:r w:rsidR="00522EDB">
        <w:rPr>
          <w:rFonts w:ascii="Tahoma" w:hAnsi="Tahoma" w:cs="Tahoma"/>
          <w:sz w:val="22"/>
        </w:rPr>
        <w:t xml:space="preserve">, </w:t>
      </w:r>
      <w:r w:rsidR="00522EDB">
        <w:rPr>
          <w:rFonts w:ascii="Tahoma" w:eastAsiaTheme="minorHAnsi" w:hAnsi="Tahoma" w:cs="Tahoma"/>
          <w:sz w:val="22"/>
          <w:lang w:eastAsia="en-US"/>
        </w:rPr>
        <w:t>wysyłając korespondencję</w:t>
      </w:r>
      <w:r w:rsidR="0012343E" w:rsidRPr="00196CB8">
        <w:rPr>
          <w:rFonts w:ascii="Tahoma" w:hAnsi="Tahoma" w:cs="Tahoma"/>
          <w:sz w:val="22"/>
        </w:rPr>
        <w:t xml:space="preserve"> na adres </w:t>
      </w:r>
      <w:r w:rsidR="00EC657D">
        <w:rPr>
          <w:rFonts w:ascii="Tahoma" w:hAnsi="Tahoma" w:cs="Tahoma"/>
          <w:sz w:val="22"/>
        </w:rPr>
        <w:t>MOK</w:t>
      </w:r>
      <w:r w:rsidR="0012343E" w:rsidRPr="00196CB8">
        <w:rPr>
          <w:rFonts w:ascii="Tahoma" w:hAnsi="Tahoma" w:cs="Tahoma"/>
          <w:sz w:val="22"/>
        </w:rPr>
        <w:t>.</w:t>
      </w:r>
    </w:p>
    <w:p w14:paraId="5DED4809" w14:textId="22B7A33B" w:rsidR="0012343E" w:rsidRPr="00196CB8" w:rsidRDefault="0012343E" w:rsidP="00196CB8">
      <w:pPr>
        <w:pStyle w:val="privacy-title"/>
        <w:rPr>
          <w:rFonts w:ascii="Tahoma" w:eastAsiaTheme="minorHAnsi" w:hAnsi="Tahoma" w:cs="Tahoma"/>
          <w:b/>
          <w:sz w:val="28"/>
          <w:szCs w:val="22"/>
          <w:lang w:eastAsia="en-US"/>
        </w:rPr>
      </w:pPr>
      <w:r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 xml:space="preserve">KTO JEST INSPEKTOREM OCHRONY DANYCH W </w:t>
      </w:r>
      <w:r w:rsidR="00EC657D">
        <w:rPr>
          <w:rFonts w:ascii="Tahoma" w:eastAsiaTheme="minorHAnsi" w:hAnsi="Tahoma" w:cs="Tahoma"/>
          <w:b/>
          <w:sz w:val="28"/>
          <w:szCs w:val="22"/>
          <w:lang w:eastAsia="en-US"/>
        </w:rPr>
        <w:t>MOK</w:t>
      </w:r>
    </w:p>
    <w:p w14:paraId="72F158C8" w14:textId="3DF6B8FF" w:rsidR="0012343E" w:rsidRPr="00196CB8" w:rsidRDefault="0012343E" w:rsidP="00196CB8">
      <w:pPr>
        <w:pStyle w:val="privacy-title"/>
        <w:jc w:val="both"/>
        <w:rPr>
          <w:rFonts w:ascii="Tahoma" w:eastAsiaTheme="minorHAnsi" w:hAnsi="Tahoma" w:cs="Tahoma"/>
          <w:sz w:val="22"/>
          <w:lang w:eastAsia="en-US"/>
        </w:rPr>
      </w:pPr>
      <w:r w:rsidRPr="00196CB8">
        <w:rPr>
          <w:rFonts w:ascii="Tahoma" w:eastAsiaTheme="minorHAnsi" w:hAnsi="Tahoma" w:cs="Tahoma"/>
          <w:sz w:val="22"/>
          <w:lang w:eastAsia="en-US"/>
        </w:rPr>
        <w:t xml:space="preserve">W </w:t>
      </w:r>
      <w:r w:rsidR="00EC657D">
        <w:rPr>
          <w:rFonts w:ascii="Tahoma" w:eastAsiaTheme="minorHAnsi" w:hAnsi="Tahoma" w:cs="Tahoma"/>
          <w:sz w:val="22"/>
          <w:lang w:eastAsia="en-US"/>
        </w:rPr>
        <w:t>MOK</w:t>
      </w:r>
      <w:r w:rsidRPr="00196CB8">
        <w:rPr>
          <w:rFonts w:ascii="Tahoma" w:eastAsiaTheme="minorHAnsi" w:hAnsi="Tahoma" w:cs="Tahoma"/>
          <w:sz w:val="22"/>
          <w:lang w:eastAsia="en-US"/>
        </w:rPr>
        <w:t xml:space="preserve"> został wyznaczony Inspektor Ochrony Danych. Jest to osoba</w:t>
      </w:r>
      <w:r w:rsidR="00A01D76" w:rsidRPr="00196CB8">
        <w:rPr>
          <w:rFonts w:ascii="Tahoma" w:eastAsiaTheme="minorHAnsi" w:hAnsi="Tahoma" w:cs="Tahoma"/>
          <w:sz w:val="22"/>
          <w:lang w:eastAsia="en-US"/>
        </w:rPr>
        <w:t xml:space="preserve"> wyznaczona przez Dyrektora</w:t>
      </w:r>
      <w:r w:rsidRPr="00196CB8">
        <w:rPr>
          <w:rFonts w:ascii="Tahoma" w:eastAsiaTheme="minorHAnsi" w:hAnsi="Tahoma" w:cs="Tahoma"/>
          <w:sz w:val="22"/>
          <w:lang w:eastAsia="en-US"/>
        </w:rPr>
        <w:t xml:space="preserve">, która dba o to żeby dane osobowe przetwarzane były w zgodzie z przepisami prawa. </w:t>
      </w:r>
    </w:p>
    <w:p w14:paraId="2FE7F6DB" w14:textId="0CA066BB" w:rsidR="0012343E" w:rsidRPr="00196CB8" w:rsidRDefault="0012343E" w:rsidP="00196CB8">
      <w:pPr>
        <w:pStyle w:val="privacy-title"/>
        <w:jc w:val="both"/>
        <w:rPr>
          <w:rFonts w:ascii="Tahoma" w:eastAsiaTheme="minorHAnsi" w:hAnsi="Tahoma" w:cs="Tahoma"/>
          <w:sz w:val="22"/>
          <w:lang w:eastAsia="en-US"/>
        </w:rPr>
      </w:pPr>
      <w:r w:rsidRPr="00196CB8">
        <w:rPr>
          <w:rFonts w:ascii="Tahoma" w:eastAsiaTheme="minorHAnsi" w:hAnsi="Tahoma" w:cs="Tahoma"/>
          <w:sz w:val="22"/>
          <w:lang w:eastAsia="en-US"/>
        </w:rPr>
        <w:t>Inspektorem Ochrony Danych jest Pan</w:t>
      </w:r>
      <w:r w:rsidR="009D3F8E">
        <w:rPr>
          <w:rFonts w:ascii="Tahoma" w:eastAsiaTheme="minorHAnsi" w:hAnsi="Tahoma" w:cs="Tahoma"/>
          <w:sz w:val="22"/>
          <w:lang w:eastAsia="en-US"/>
        </w:rPr>
        <w:t>i  Honorata  Przybyła</w:t>
      </w:r>
    </w:p>
    <w:p w14:paraId="70F5EF52" w14:textId="2E4ED386" w:rsidR="00A01D76" w:rsidRPr="00196CB8" w:rsidRDefault="0012343E" w:rsidP="00196CB8">
      <w:pPr>
        <w:pStyle w:val="privacy-title"/>
        <w:jc w:val="both"/>
        <w:rPr>
          <w:rFonts w:ascii="Tahoma" w:eastAsiaTheme="minorHAnsi" w:hAnsi="Tahoma" w:cs="Tahoma"/>
          <w:sz w:val="22"/>
          <w:lang w:eastAsia="en-US"/>
        </w:rPr>
      </w:pPr>
      <w:r w:rsidRPr="00196CB8">
        <w:rPr>
          <w:rFonts w:ascii="Tahoma" w:eastAsiaTheme="minorHAnsi" w:hAnsi="Tahoma" w:cs="Tahoma"/>
          <w:sz w:val="22"/>
          <w:lang w:eastAsia="en-US"/>
        </w:rPr>
        <w:t xml:space="preserve">Z Inspektorem Ochrony Danych można kontaktować się </w:t>
      </w:r>
      <w:r w:rsidR="00C1626E" w:rsidRPr="00196CB8">
        <w:rPr>
          <w:rFonts w:ascii="Tahoma" w:hAnsi="Tahoma" w:cs="Tahoma"/>
          <w:color w:val="000000"/>
          <w:sz w:val="22"/>
        </w:rPr>
        <w:t>poprzez adres e-mail</w:t>
      </w:r>
      <w:r w:rsidR="000301A3" w:rsidRPr="00196CB8">
        <w:rPr>
          <w:rFonts w:ascii="Tahoma" w:eastAsiaTheme="minorHAnsi" w:hAnsi="Tahoma" w:cs="Tahoma"/>
          <w:sz w:val="22"/>
          <w:lang w:eastAsia="en-US"/>
        </w:rPr>
        <w:t xml:space="preserve">: </w:t>
      </w:r>
      <w:hyperlink r:id="rId8" w:history="1">
        <w:r w:rsidR="00EC657D" w:rsidRPr="00B37A38">
          <w:rPr>
            <w:rStyle w:val="Hipercze"/>
            <w:rFonts w:ascii="Tahoma" w:hAnsi="Tahoma" w:cs="Tahoma"/>
            <w:sz w:val="22"/>
          </w:rPr>
          <w:t>iod@mok.kobylka.pl</w:t>
        </w:r>
      </w:hyperlink>
      <w:r w:rsidR="00BA537D">
        <w:rPr>
          <w:rStyle w:val="Hipercze"/>
          <w:rFonts w:ascii="Tahoma" w:hAnsi="Tahoma" w:cs="Tahoma"/>
          <w:sz w:val="22"/>
        </w:rPr>
        <w:t xml:space="preserve"> </w:t>
      </w:r>
      <w:r w:rsidR="000301A3" w:rsidRPr="00196CB8">
        <w:rPr>
          <w:rFonts w:ascii="Tahoma" w:eastAsiaTheme="minorHAnsi" w:hAnsi="Tahoma" w:cs="Tahoma"/>
          <w:sz w:val="22"/>
          <w:lang w:eastAsia="en-US"/>
        </w:rPr>
        <w:t>lub pisemnie</w:t>
      </w:r>
      <w:r w:rsidR="00C1626E">
        <w:rPr>
          <w:rFonts w:ascii="Tahoma" w:eastAsiaTheme="minorHAnsi" w:hAnsi="Tahoma" w:cs="Tahoma"/>
          <w:sz w:val="22"/>
          <w:lang w:eastAsia="en-US"/>
        </w:rPr>
        <w:t>, wysyłając korespondencję</w:t>
      </w:r>
      <w:r w:rsidR="000301A3" w:rsidRPr="00196CB8">
        <w:rPr>
          <w:rFonts w:ascii="Tahoma" w:eastAsiaTheme="minorHAnsi" w:hAnsi="Tahoma" w:cs="Tahoma"/>
          <w:sz w:val="22"/>
          <w:lang w:eastAsia="en-US"/>
        </w:rPr>
        <w:t xml:space="preserve"> na adres </w:t>
      </w:r>
      <w:r w:rsidR="00EC657D">
        <w:rPr>
          <w:rFonts w:ascii="Tahoma" w:eastAsiaTheme="minorHAnsi" w:hAnsi="Tahoma" w:cs="Tahoma"/>
          <w:sz w:val="22"/>
          <w:lang w:eastAsia="en-US"/>
        </w:rPr>
        <w:t>MOK</w:t>
      </w:r>
      <w:r w:rsidR="000301A3" w:rsidRPr="00196CB8">
        <w:rPr>
          <w:rFonts w:ascii="Tahoma" w:eastAsiaTheme="minorHAnsi" w:hAnsi="Tahoma" w:cs="Tahoma"/>
          <w:sz w:val="22"/>
          <w:lang w:eastAsia="en-US"/>
        </w:rPr>
        <w:t>.</w:t>
      </w:r>
    </w:p>
    <w:p w14:paraId="25EB0CBC" w14:textId="4F61E81D" w:rsidR="003A4300" w:rsidRPr="00196CB8" w:rsidRDefault="003A4300" w:rsidP="00196CB8">
      <w:pPr>
        <w:pStyle w:val="privacy-title"/>
        <w:jc w:val="both"/>
        <w:rPr>
          <w:rFonts w:ascii="Tahoma" w:eastAsiaTheme="minorHAnsi" w:hAnsi="Tahoma" w:cs="Tahoma"/>
          <w:lang w:eastAsia="en-US"/>
        </w:rPr>
      </w:pPr>
    </w:p>
    <w:p w14:paraId="6D0CF6E2" w14:textId="0A8C9416" w:rsidR="003A4300" w:rsidRPr="00196CB8" w:rsidRDefault="00C90ACC" w:rsidP="003A4300">
      <w:pPr>
        <w:pStyle w:val="privacy-title"/>
        <w:rPr>
          <w:rFonts w:ascii="Tahoma" w:eastAsiaTheme="minorHAnsi" w:hAnsi="Tahoma" w:cs="Tahoma"/>
          <w:b/>
          <w:sz w:val="28"/>
          <w:szCs w:val="22"/>
          <w:lang w:eastAsia="en-US"/>
        </w:rPr>
      </w:pPr>
      <w:r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 xml:space="preserve">W JAKICH CELACH </w:t>
      </w:r>
      <w:r w:rsidR="003A4300"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>PRZETWARZA</w:t>
      </w:r>
      <w:r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 xml:space="preserve">MY </w:t>
      </w:r>
      <w:r w:rsidR="003A4300"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>DAN</w:t>
      </w:r>
      <w:r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>E</w:t>
      </w:r>
      <w:r w:rsidR="003A4300"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 xml:space="preserve"> </w:t>
      </w:r>
      <w:r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 xml:space="preserve">OSOBOWE, </w:t>
      </w:r>
      <w:r w:rsidR="00D87AB4"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>NA, JAKIEJ</w:t>
      </w:r>
      <w:r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 xml:space="preserve"> </w:t>
      </w:r>
      <w:r w:rsidR="00933ECD"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>PODSTAW</w:t>
      </w:r>
      <w:r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>IE</w:t>
      </w:r>
      <w:r w:rsidR="00933ECD"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 xml:space="preserve"> PRAWN</w:t>
      </w:r>
      <w:r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>EJ I PRZEZ JAKI CZAS BĘDZIEMY JE PRZEHOWYWAĆ?</w:t>
      </w:r>
    </w:p>
    <w:p w14:paraId="6040484E" w14:textId="0C458346" w:rsidR="00B47605" w:rsidRDefault="00EC657D" w:rsidP="0000711B">
      <w:pPr>
        <w:pStyle w:val="NormalnyWeb"/>
        <w:spacing w:before="0" w:after="0"/>
        <w:jc w:val="both"/>
        <w:rPr>
          <w:rFonts w:ascii="Tahoma" w:hAnsi="Tahoma" w:cs="Tahoma"/>
          <w:sz w:val="22"/>
          <w:szCs w:val="22"/>
          <w:lang w:eastAsia="ar-SA"/>
        </w:rPr>
      </w:pPr>
      <w:r>
        <w:rPr>
          <w:rFonts w:ascii="Tahoma" w:hAnsi="Tahoma" w:cs="Tahoma"/>
          <w:sz w:val="22"/>
          <w:szCs w:val="22"/>
          <w:lang w:eastAsia="ar-SA"/>
        </w:rPr>
        <w:t>MOK</w:t>
      </w:r>
      <w:r w:rsidR="0000711B" w:rsidRPr="00196CB8">
        <w:rPr>
          <w:rFonts w:ascii="Tahoma" w:hAnsi="Tahoma" w:cs="Tahoma"/>
          <w:sz w:val="22"/>
          <w:szCs w:val="22"/>
          <w:lang w:eastAsia="ar-SA"/>
        </w:rPr>
        <w:t>, jako administrator danych przetwarza dane osobowe</w:t>
      </w:r>
      <w:r w:rsidR="00B47605">
        <w:rPr>
          <w:rFonts w:ascii="Tahoma" w:hAnsi="Tahoma" w:cs="Tahoma"/>
          <w:sz w:val="22"/>
          <w:szCs w:val="22"/>
          <w:lang w:eastAsia="ar-SA"/>
        </w:rPr>
        <w:t xml:space="preserve"> w wielu obszarach swojej działalności</w:t>
      </w:r>
      <w:r w:rsidR="0000711B" w:rsidRPr="00196CB8">
        <w:rPr>
          <w:rFonts w:ascii="Tahoma" w:hAnsi="Tahoma" w:cs="Tahoma"/>
          <w:sz w:val="22"/>
          <w:szCs w:val="22"/>
          <w:lang w:eastAsia="ar-SA"/>
        </w:rPr>
        <w:t xml:space="preserve">. </w:t>
      </w:r>
    </w:p>
    <w:p w14:paraId="2B096C38" w14:textId="1051C64F" w:rsidR="009E5DA6" w:rsidRPr="00196CB8" w:rsidRDefault="0000711B" w:rsidP="009E5DA6">
      <w:pPr>
        <w:pStyle w:val="NormalnyWeb"/>
        <w:spacing w:before="0" w:after="0"/>
        <w:jc w:val="both"/>
        <w:rPr>
          <w:rFonts w:ascii="Tahoma" w:hAnsi="Tahoma" w:cs="Tahoma"/>
          <w:color w:val="000000"/>
          <w:sz w:val="22"/>
          <w:szCs w:val="22"/>
        </w:rPr>
      </w:pPr>
      <w:r w:rsidRPr="00196CB8">
        <w:rPr>
          <w:rFonts w:ascii="Tahoma" w:hAnsi="Tahoma" w:cs="Tahoma"/>
          <w:sz w:val="22"/>
          <w:szCs w:val="22"/>
          <w:lang w:eastAsia="ar-SA"/>
        </w:rPr>
        <w:t xml:space="preserve">Państwa dane (dane rodziców/opiekunów prawnych) oraz dane Państwa podopiecznych (dane </w:t>
      </w:r>
      <w:r w:rsidR="00EC657D">
        <w:rPr>
          <w:rFonts w:ascii="Tahoma" w:hAnsi="Tahoma" w:cs="Tahoma"/>
          <w:sz w:val="22"/>
          <w:szCs w:val="22"/>
          <w:lang w:eastAsia="ar-SA"/>
        </w:rPr>
        <w:t>osób uczęszczających na zajęcia</w:t>
      </w:r>
      <w:r w:rsidRPr="00196CB8">
        <w:rPr>
          <w:rFonts w:ascii="Tahoma" w:hAnsi="Tahoma" w:cs="Tahoma"/>
          <w:sz w:val="22"/>
          <w:szCs w:val="22"/>
          <w:lang w:eastAsia="ar-SA"/>
        </w:rPr>
        <w:t>)</w:t>
      </w:r>
      <w:r w:rsidR="00B47605">
        <w:rPr>
          <w:rFonts w:ascii="Tahoma" w:hAnsi="Tahoma" w:cs="Tahoma"/>
          <w:sz w:val="22"/>
          <w:szCs w:val="22"/>
          <w:lang w:eastAsia="ar-SA"/>
        </w:rPr>
        <w:t xml:space="preserve">, </w:t>
      </w:r>
      <w:r w:rsidR="00E204E9" w:rsidRPr="00C106FA">
        <w:rPr>
          <w:rFonts w:ascii="Tahoma" w:hAnsi="Tahoma" w:cs="Tahoma"/>
          <w:sz w:val="22"/>
          <w:szCs w:val="22"/>
          <w:lang w:eastAsia="ar-SA"/>
        </w:rPr>
        <w:t>mogą</w:t>
      </w:r>
      <w:r w:rsidR="003A4300" w:rsidRPr="00196CB8">
        <w:rPr>
          <w:rFonts w:ascii="Tahoma" w:hAnsi="Tahoma" w:cs="Tahoma"/>
          <w:color w:val="000000"/>
          <w:sz w:val="22"/>
          <w:szCs w:val="22"/>
        </w:rPr>
        <w:t xml:space="preserve"> być przetwarzane </w:t>
      </w:r>
      <w:r w:rsidR="00D75798">
        <w:rPr>
          <w:rFonts w:ascii="Tahoma" w:hAnsi="Tahoma" w:cs="Tahoma"/>
          <w:color w:val="000000"/>
          <w:sz w:val="22"/>
          <w:szCs w:val="22"/>
        </w:rPr>
        <w:t xml:space="preserve">przez </w:t>
      </w:r>
      <w:r w:rsidR="00EC657D">
        <w:rPr>
          <w:rFonts w:ascii="Tahoma" w:hAnsi="Tahoma" w:cs="Tahoma"/>
          <w:color w:val="000000"/>
          <w:sz w:val="22"/>
          <w:szCs w:val="22"/>
        </w:rPr>
        <w:t>MOK</w:t>
      </w:r>
      <w:r w:rsidR="003A4300" w:rsidRPr="00196CB8">
        <w:rPr>
          <w:rFonts w:ascii="Tahoma" w:hAnsi="Tahoma" w:cs="Tahoma"/>
          <w:color w:val="000000"/>
          <w:sz w:val="22"/>
          <w:szCs w:val="22"/>
        </w:rPr>
        <w:t xml:space="preserve"> w następujących celach: </w:t>
      </w:r>
    </w:p>
    <w:p w14:paraId="23897038" w14:textId="20E8BD82" w:rsidR="003A4300" w:rsidRPr="00196CB8" w:rsidRDefault="005850A6" w:rsidP="009E5DA6">
      <w:pPr>
        <w:pStyle w:val="NormalnyWeb"/>
        <w:numPr>
          <w:ilvl w:val="0"/>
          <w:numId w:val="6"/>
        </w:numPr>
        <w:spacing w:before="0" w:after="0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celach </w:t>
      </w:r>
      <w:r w:rsidR="00AE65AF">
        <w:rPr>
          <w:rFonts w:ascii="Tahoma" w:hAnsi="Tahoma" w:cs="Tahoma"/>
          <w:sz w:val="22"/>
          <w:szCs w:val="22"/>
        </w:rPr>
        <w:t>kulturalnych</w:t>
      </w:r>
      <w:r w:rsidR="0071569D">
        <w:rPr>
          <w:rFonts w:ascii="Tahoma" w:hAnsi="Tahoma" w:cs="Tahoma"/>
          <w:sz w:val="22"/>
          <w:szCs w:val="22"/>
        </w:rPr>
        <w:t>, prowadzenia działalności dydaktycznej</w:t>
      </w:r>
      <w:r>
        <w:rPr>
          <w:rFonts w:ascii="Tahoma" w:hAnsi="Tahoma" w:cs="Tahoma"/>
          <w:sz w:val="22"/>
          <w:szCs w:val="22"/>
        </w:rPr>
        <w:t xml:space="preserve"> tj. w</w:t>
      </w:r>
      <w:r w:rsidR="00D47CB1" w:rsidRPr="00196CB8">
        <w:rPr>
          <w:rFonts w:ascii="Tahoma" w:hAnsi="Tahoma" w:cs="Tahoma"/>
          <w:sz w:val="22"/>
          <w:szCs w:val="22"/>
        </w:rPr>
        <w:t>ypełnienia obowiązków wynikających z przepisów prawa</w:t>
      </w:r>
      <w:r w:rsidR="0004705D">
        <w:rPr>
          <w:rFonts w:ascii="Tahoma" w:hAnsi="Tahoma" w:cs="Tahoma"/>
          <w:sz w:val="22"/>
          <w:szCs w:val="22"/>
        </w:rPr>
        <w:t>.</w:t>
      </w:r>
      <w:r w:rsidR="0004705D" w:rsidRPr="00196CB8">
        <w:rPr>
          <w:rFonts w:ascii="Tahoma" w:hAnsi="Tahoma" w:cs="Tahoma"/>
          <w:b/>
          <w:sz w:val="22"/>
          <w:szCs w:val="22"/>
        </w:rPr>
        <w:t xml:space="preserve"> </w:t>
      </w:r>
      <w:r w:rsidR="00674C13" w:rsidRPr="00196CB8">
        <w:rPr>
          <w:rFonts w:ascii="Tahoma" w:hAnsi="Tahoma" w:cs="Tahoma"/>
          <w:b/>
          <w:sz w:val="22"/>
          <w:szCs w:val="22"/>
        </w:rPr>
        <w:t>(</w:t>
      </w:r>
      <w:r w:rsidR="0004705D" w:rsidRPr="00196CB8">
        <w:rPr>
          <w:rFonts w:ascii="Tahoma" w:hAnsi="Tahoma" w:cs="Tahoma"/>
          <w:b/>
          <w:sz w:val="22"/>
          <w:szCs w:val="22"/>
        </w:rPr>
        <w:t>Podstawa prawna</w:t>
      </w:r>
      <w:r w:rsidR="0004705D">
        <w:rPr>
          <w:rFonts w:ascii="Tahoma" w:hAnsi="Tahoma" w:cs="Tahoma"/>
          <w:sz w:val="22"/>
          <w:szCs w:val="22"/>
        </w:rPr>
        <w:t xml:space="preserve"> </w:t>
      </w:r>
      <w:r w:rsidR="00D47CB1" w:rsidRPr="00196CB8">
        <w:rPr>
          <w:rFonts w:ascii="Tahoma" w:hAnsi="Tahoma" w:cs="Tahoma"/>
          <w:b/>
          <w:color w:val="000000"/>
          <w:sz w:val="22"/>
          <w:szCs w:val="22"/>
        </w:rPr>
        <w:t>art. 6 ust. 1 lit. c</w:t>
      </w:r>
      <w:r w:rsidR="0004705D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3A4300" w:rsidRPr="00196CB8">
        <w:rPr>
          <w:rFonts w:ascii="Tahoma" w:hAnsi="Tahoma" w:cs="Tahoma"/>
          <w:b/>
          <w:color w:val="000000"/>
          <w:sz w:val="22"/>
          <w:szCs w:val="22"/>
        </w:rPr>
        <w:t>RODO</w:t>
      </w:r>
      <w:r w:rsidR="00674C13">
        <w:rPr>
          <w:rFonts w:ascii="Tahoma" w:hAnsi="Tahoma" w:cs="Tahoma"/>
          <w:b/>
          <w:color w:val="000000"/>
          <w:sz w:val="22"/>
          <w:szCs w:val="22"/>
        </w:rPr>
        <w:t>) – „</w:t>
      </w:r>
      <w:r w:rsidR="00D47CB1" w:rsidRPr="00196CB8">
        <w:rPr>
          <w:rFonts w:ascii="Tahoma" w:hAnsi="Tahoma" w:cs="Tahoma"/>
          <w:b/>
          <w:color w:val="000000"/>
          <w:sz w:val="22"/>
          <w:szCs w:val="22"/>
        </w:rPr>
        <w:t>przetwarzanie jest niezbędne do wypełnienia obowiązku prawnego ciążącego na administratorze</w:t>
      </w:r>
      <w:r w:rsidR="00674C13">
        <w:rPr>
          <w:rFonts w:ascii="Tahoma" w:hAnsi="Tahoma" w:cs="Tahoma"/>
          <w:b/>
          <w:color w:val="000000"/>
          <w:sz w:val="22"/>
          <w:szCs w:val="22"/>
        </w:rPr>
        <w:t>”</w:t>
      </w:r>
      <w:r w:rsidR="003A4300" w:rsidRPr="00196CB8">
        <w:rPr>
          <w:rFonts w:ascii="Tahoma" w:hAnsi="Tahoma" w:cs="Tahoma"/>
          <w:b/>
          <w:color w:val="000000"/>
          <w:sz w:val="22"/>
          <w:szCs w:val="22"/>
        </w:rPr>
        <w:t xml:space="preserve">. </w:t>
      </w:r>
      <w:r w:rsidR="00AE219E">
        <w:rPr>
          <w:rFonts w:ascii="Tahoma" w:hAnsi="Tahoma" w:cs="Tahoma"/>
          <w:b/>
          <w:color w:val="000000"/>
          <w:sz w:val="22"/>
          <w:szCs w:val="22"/>
        </w:rPr>
        <w:t xml:space="preserve"> </w:t>
      </w:r>
    </w:p>
    <w:p w14:paraId="1DFE39EC" w14:textId="6CCC1C37" w:rsidR="001B3408" w:rsidRDefault="001B3408" w:rsidP="001B3408">
      <w:pPr>
        <w:pStyle w:val="NormalnyWeb"/>
        <w:spacing w:before="0" w:after="0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MOK</w:t>
      </w:r>
      <w:r w:rsidR="001C2C9F" w:rsidRPr="00196CB8">
        <w:rPr>
          <w:rFonts w:ascii="Tahoma" w:hAnsi="Tahoma" w:cs="Tahoma"/>
          <w:sz w:val="22"/>
          <w:szCs w:val="22"/>
        </w:rPr>
        <w:t xml:space="preserve"> </w:t>
      </w:r>
      <w:r w:rsidR="005F75F1">
        <w:rPr>
          <w:rFonts w:ascii="Tahoma" w:hAnsi="Tahoma" w:cs="Tahoma"/>
          <w:sz w:val="22"/>
          <w:szCs w:val="22"/>
        </w:rPr>
        <w:t xml:space="preserve">może </w:t>
      </w:r>
      <w:r w:rsidR="001C2C9F" w:rsidRPr="00196CB8">
        <w:rPr>
          <w:rFonts w:ascii="Tahoma" w:hAnsi="Tahoma" w:cs="Tahoma"/>
          <w:sz w:val="22"/>
          <w:szCs w:val="22"/>
        </w:rPr>
        <w:t>przetwarza</w:t>
      </w:r>
      <w:r w:rsidR="005F75F1">
        <w:rPr>
          <w:rFonts w:ascii="Tahoma" w:hAnsi="Tahoma" w:cs="Tahoma"/>
          <w:sz w:val="22"/>
          <w:szCs w:val="22"/>
        </w:rPr>
        <w:t>ć</w:t>
      </w:r>
      <w:r w:rsidR="001C2C9F" w:rsidRPr="00196CB8">
        <w:rPr>
          <w:rFonts w:ascii="Tahoma" w:hAnsi="Tahoma" w:cs="Tahoma"/>
          <w:sz w:val="22"/>
          <w:szCs w:val="22"/>
        </w:rPr>
        <w:t xml:space="preserve"> dane osobowe rodziców i </w:t>
      </w:r>
      <w:r w:rsidR="004258DA">
        <w:rPr>
          <w:rFonts w:ascii="Tahoma" w:hAnsi="Tahoma" w:cs="Tahoma"/>
          <w:sz w:val="22"/>
          <w:szCs w:val="22"/>
        </w:rPr>
        <w:t xml:space="preserve">podopiecznych </w:t>
      </w:r>
      <w:r w:rsidR="001C2C9F" w:rsidRPr="00196CB8">
        <w:rPr>
          <w:rFonts w:ascii="Tahoma" w:hAnsi="Tahoma" w:cs="Tahoma"/>
          <w:sz w:val="22"/>
          <w:szCs w:val="22"/>
        </w:rPr>
        <w:t>na podstawie następujących przepisów prawa:</w:t>
      </w:r>
    </w:p>
    <w:p w14:paraId="5F9BF5C8" w14:textId="77777777" w:rsidR="00F75966" w:rsidRDefault="001B3408" w:rsidP="00F75966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1B3408">
        <w:rPr>
          <w:rFonts w:ascii="Tahoma" w:hAnsi="Tahoma" w:cs="Tahoma"/>
          <w:sz w:val="22"/>
          <w:szCs w:val="22"/>
        </w:rPr>
        <w:lastRenderedPageBreak/>
        <w:t>Ustawa z dnia 25 października 1991 r. o organizowaniu i prowadzeniu działalności kulturalnej (Dz. U. z 2012 r. poz. 406)</w:t>
      </w:r>
    </w:p>
    <w:p w14:paraId="26F469B4" w14:textId="37800740" w:rsidR="001B3408" w:rsidRDefault="00000000" w:rsidP="00F75966">
      <w:pPr>
        <w:pStyle w:val="NormalnyWeb"/>
        <w:spacing w:before="0" w:beforeAutospacing="0" w:after="0" w:afterAutospacing="0"/>
        <w:ind w:left="1440"/>
        <w:jc w:val="both"/>
        <w:rPr>
          <w:rFonts w:ascii="Tahoma" w:hAnsi="Tahoma" w:cs="Tahoma"/>
          <w:sz w:val="22"/>
          <w:szCs w:val="22"/>
        </w:rPr>
      </w:pPr>
      <w:hyperlink r:id="rId9" w:history="1">
        <w:r w:rsidR="00F75966" w:rsidRPr="00F75966">
          <w:rPr>
            <w:rStyle w:val="Hipercze"/>
            <w:rFonts w:ascii="Tahoma" w:hAnsi="Tahoma" w:cs="Tahoma"/>
            <w:sz w:val="22"/>
            <w:szCs w:val="22"/>
          </w:rPr>
          <w:t>http://prawo.sejm.gov.pl/isap.nsf/DocDetails.xsp?id=wdu19911140493</w:t>
        </w:r>
      </w:hyperlink>
      <w:r w:rsidR="00F75966" w:rsidRPr="00F75966">
        <w:rPr>
          <w:rFonts w:ascii="Tahoma" w:hAnsi="Tahoma" w:cs="Tahoma"/>
          <w:sz w:val="22"/>
          <w:szCs w:val="22"/>
        </w:rPr>
        <w:t xml:space="preserve"> </w:t>
      </w:r>
    </w:p>
    <w:p w14:paraId="34A7BCF0" w14:textId="77777777" w:rsidR="00F75966" w:rsidRPr="001B3408" w:rsidRDefault="00F75966" w:rsidP="00F75966">
      <w:pPr>
        <w:pStyle w:val="NormalnyWeb"/>
        <w:spacing w:before="0" w:beforeAutospacing="0" w:after="0" w:afterAutospacing="0"/>
        <w:ind w:left="1440"/>
        <w:jc w:val="both"/>
        <w:rPr>
          <w:rFonts w:ascii="Tahoma" w:hAnsi="Tahoma" w:cs="Tahoma"/>
          <w:sz w:val="22"/>
          <w:szCs w:val="22"/>
        </w:rPr>
      </w:pPr>
    </w:p>
    <w:p w14:paraId="7588D854" w14:textId="3BA70971" w:rsidR="00F75966" w:rsidRDefault="001B3408" w:rsidP="00F75966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1B3408">
        <w:rPr>
          <w:rFonts w:ascii="Tahoma" w:hAnsi="Tahoma" w:cs="Tahoma"/>
          <w:sz w:val="22"/>
          <w:szCs w:val="22"/>
        </w:rPr>
        <w:t xml:space="preserve">Ustawa z dnia 8 marca 1990 r. o samorządzie gminnym (Dz. U. z 2001 r., </w:t>
      </w:r>
      <w:r w:rsidR="00372A0F">
        <w:rPr>
          <w:rFonts w:ascii="Tahoma" w:hAnsi="Tahoma" w:cs="Tahoma"/>
          <w:sz w:val="22"/>
          <w:szCs w:val="22"/>
        </w:rPr>
        <w:br/>
      </w:r>
      <w:r w:rsidRPr="001B3408">
        <w:rPr>
          <w:rFonts w:ascii="Tahoma" w:hAnsi="Tahoma" w:cs="Tahoma"/>
          <w:sz w:val="22"/>
          <w:szCs w:val="22"/>
        </w:rPr>
        <w:t>Nr 142, poz. 1591 z późniejszymi zm.)</w:t>
      </w:r>
    </w:p>
    <w:p w14:paraId="459E3276" w14:textId="1DDFFADD" w:rsidR="00F75966" w:rsidRPr="00F75966" w:rsidRDefault="00000000" w:rsidP="00F75966">
      <w:pPr>
        <w:pStyle w:val="NormalnyWeb"/>
        <w:spacing w:before="0" w:beforeAutospacing="0" w:after="0" w:afterAutospacing="0"/>
        <w:ind w:left="1440"/>
        <w:jc w:val="both"/>
        <w:rPr>
          <w:rFonts w:ascii="Tahoma" w:hAnsi="Tahoma" w:cs="Tahoma"/>
          <w:sz w:val="22"/>
          <w:szCs w:val="22"/>
        </w:rPr>
      </w:pPr>
      <w:hyperlink r:id="rId10" w:history="1">
        <w:r w:rsidR="00F75966" w:rsidRPr="00F75966">
          <w:rPr>
            <w:rStyle w:val="Hipercze"/>
            <w:rFonts w:ascii="Tahoma" w:hAnsi="Tahoma" w:cs="Tahoma"/>
            <w:sz w:val="22"/>
            <w:szCs w:val="22"/>
          </w:rPr>
          <w:t>http://prawo.sejm.gov.pl/isap.nsf/DocDetails.xsp?id=wdu19911140493</w:t>
        </w:r>
      </w:hyperlink>
      <w:r w:rsidR="00F75966" w:rsidRPr="00F75966">
        <w:rPr>
          <w:rFonts w:ascii="Tahoma" w:hAnsi="Tahoma" w:cs="Tahoma"/>
          <w:sz w:val="22"/>
          <w:szCs w:val="22"/>
        </w:rPr>
        <w:t xml:space="preserve"> </w:t>
      </w:r>
    </w:p>
    <w:p w14:paraId="0938749B" w14:textId="25D9D799" w:rsidR="001B3408" w:rsidRDefault="00F75966" w:rsidP="001B3408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202A67EA" w14:textId="1221FB63" w:rsidR="00F75966" w:rsidRDefault="001B3408" w:rsidP="00F75966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1B3408">
        <w:rPr>
          <w:rFonts w:ascii="Tahoma" w:hAnsi="Tahoma" w:cs="Tahoma"/>
          <w:sz w:val="22"/>
          <w:szCs w:val="22"/>
        </w:rPr>
        <w:t xml:space="preserve">Ustawa z dnia 27 sierpnia 2009 r. o finansach publicznych (Dz. U. z dnia </w:t>
      </w:r>
      <w:r w:rsidR="00372A0F">
        <w:rPr>
          <w:rFonts w:ascii="Tahoma" w:hAnsi="Tahoma" w:cs="Tahoma"/>
          <w:sz w:val="22"/>
          <w:szCs w:val="22"/>
        </w:rPr>
        <w:br/>
      </w:r>
      <w:r w:rsidRPr="001B3408">
        <w:rPr>
          <w:rFonts w:ascii="Tahoma" w:hAnsi="Tahoma" w:cs="Tahoma"/>
          <w:sz w:val="22"/>
          <w:szCs w:val="22"/>
        </w:rPr>
        <w:t>24 września 2009 r. z późniejszymi zm.)</w:t>
      </w:r>
    </w:p>
    <w:p w14:paraId="47460A8A" w14:textId="60104580" w:rsidR="00F75966" w:rsidRDefault="00000000" w:rsidP="00F75966">
      <w:pPr>
        <w:pStyle w:val="NormalnyWeb"/>
        <w:spacing w:before="0" w:beforeAutospacing="0" w:after="0" w:afterAutospacing="0"/>
        <w:ind w:left="1440"/>
        <w:jc w:val="both"/>
        <w:rPr>
          <w:rFonts w:ascii="Tahoma" w:hAnsi="Tahoma" w:cs="Tahoma"/>
          <w:sz w:val="22"/>
          <w:szCs w:val="22"/>
        </w:rPr>
      </w:pPr>
      <w:hyperlink r:id="rId11" w:history="1">
        <w:r w:rsidR="00F75966" w:rsidRPr="00B37A38">
          <w:rPr>
            <w:rStyle w:val="Hipercze"/>
            <w:rFonts w:ascii="Tahoma" w:hAnsi="Tahoma" w:cs="Tahoma"/>
            <w:sz w:val="22"/>
            <w:szCs w:val="22"/>
          </w:rPr>
          <w:t>http://prawo.sejm.gov.pl/isap.nsf/DocDetails.xsp?id=WDU20091571240</w:t>
        </w:r>
      </w:hyperlink>
      <w:r w:rsidR="00F75966">
        <w:rPr>
          <w:rFonts w:ascii="Tahoma" w:hAnsi="Tahoma" w:cs="Tahoma"/>
          <w:sz w:val="22"/>
          <w:szCs w:val="22"/>
        </w:rPr>
        <w:t xml:space="preserve">  </w:t>
      </w:r>
    </w:p>
    <w:p w14:paraId="431E97A8" w14:textId="77777777" w:rsidR="001B3408" w:rsidRDefault="001B3408" w:rsidP="001B3408">
      <w:pPr>
        <w:pStyle w:val="Akapitzlist"/>
        <w:rPr>
          <w:rFonts w:ascii="Tahoma" w:hAnsi="Tahoma" w:cs="Tahoma"/>
        </w:rPr>
      </w:pPr>
    </w:p>
    <w:p w14:paraId="3063CFCD" w14:textId="1E65AD59" w:rsidR="00002816" w:rsidRPr="00002816" w:rsidRDefault="001B3408" w:rsidP="00002816">
      <w:pPr>
        <w:pStyle w:val="NormalnyWeb"/>
        <w:numPr>
          <w:ilvl w:val="0"/>
          <w:numId w:val="10"/>
        </w:numPr>
        <w:spacing w:before="0" w:beforeAutospacing="0" w:after="200" w:afterAutospacing="0"/>
        <w:ind w:left="1443"/>
        <w:jc w:val="both"/>
        <w:rPr>
          <w:rFonts w:ascii="Tahoma" w:hAnsi="Tahoma" w:cs="Tahoma"/>
          <w:sz w:val="22"/>
          <w:szCs w:val="22"/>
        </w:rPr>
      </w:pPr>
      <w:r w:rsidRPr="001B3408">
        <w:rPr>
          <w:rFonts w:ascii="Tahoma" w:hAnsi="Tahoma" w:cs="Tahoma"/>
          <w:sz w:val="22"/>
          <w:szCs w:val="22"/>
        </w:rPr>
        <w:t xml:space="preserve">Statut Miejskiego Ośrodka Kultury w </w:t>
      </w:r>
      <w:r>
        <w:rPr>
          <w:rFonts w:ascii="Tahoma" w:hAnsi="Tahoma" w:cs="Tahoma"/>
          <w:sz w:val="22"/>
          <w:szCs w:val="22"/>
        </w:rPr>
        <w:t>Kobyłce</w:t>
      </w:r>
      <w:r w:rsidRPr="001B3408">
        <w:rPr>
          <w:rFonts w:ascii="Tahoma" w:hAnsi="Tahoma" w:cs="Tahoma"/>
          <w:sz w:val="22"/>
          <w:szCs w:val="22"/>
        </w:rPr>
        <w:t xml:space="preserve"> nadanego Uchwałą </w:t>
      </w:r>
      <w:r w:rsidR="00372A0F">
        <w:rPr>
          <w:rFonts w:ascii="Tahoma" w:hAnsi="Tahoma" w:cs="Tahoma"/>
          <w:sz w:val="22"/>
          <w:szCs w:val="22"/>
        </w:rPr>
        <w:br/>
      </w:r>
      <w:r w:rsidRPr="001B3408">
        <w:rPr>
          <w:rFonts w:ascii="Tahoma" w:hAnsi="Tahoma" w:cs="Tahoma"/>
          <w:sz w:val="22"/>
          <w:szCs w:val="22"/>
        </w:rPr>
        <w:t xml:space="preserve">Nr </w:t>
      </w:r>
      <w:r w:rsidR="00002816">
        <w:rPr>
          <w:rFonts w:ascii="Tahoma" w:hAnsi="Tahoma" w:cs="Tahoma"/>
          <w:sz w:val="22"/>
          <w:szCs w:val="22"/>
        </w:rPr>
        <w:t>XXI/208/12</w:t>
      </w:r>
      <w:r w:rsidRPr="001B3408">
        <w:rPr>
          <w:rFonts w:ascii="Tahoma" w:hAnsi="Tahoma" w:cs="Tahoma"/>
          <w:sz w:val="22"/>
          <w:szCs w:val="22"/>
        </w:rPr>
        <w:t xml:space="preserve"> Rady Miasta </w:t>
      </w:r>
      <w:r>
        <w:rPr>
          <w:rFonts w:ascii="Tahoma" w:hAnsi="Tahoma" w:cs="Tahoma"/>
          <w:sz w:val="22"/>
          <w:szCs w:val="22"/>
        </w:rPr>
        <w:t>Kobyłka</w:t>
      </w:r>
      <w:r w:rsidRPr="001B3408">
        <w:rPr>
          <w:rFonts w:ascii="Tahoma" w:hAnsi="Tahoma" w:cs="Tahoma"/>
          <w:sz w:val="22"/>
          <w:szCs w:val="22"/>
        </w:rPr>
        <w:t xml:space="preserve"> z dnia </w:t>
      </w:r>
      <w:r w:rsidR="00002816">
        <w:rPr>
          <w:rFonts w:ascii="Tahoma" w:hAnsi="Tahoma" w:cs="Tahoma"/>
          <w:sz w:val="22"/>
          <w:szCs w:val="22"/>
        </w:rPr>
        <w:t>4 październik 2012 r.</w:t>
      </w:r>
      <w:r w:rsidR="00002816">
        <w:rPr>
          <w:rFonts w:ascii="Tahoma" w:hAnsi="Tahoma" w:cs="Tahoma"/>
          <w:sz w:val="22"/>
          <w:szCs w:val="22"/>
        </w:rPr>
        <w:br/>
      </w:r>
    </w:p>
    <w:p w14:paraId="7D548366" w14:textId="3CCC3438" w:rsidR="001B3408" w:rsidRPr="001B3408" w:rsidRDefault="001B3408" w:rsidP="00002816">
      <w:pPr>
        <w:pStyle w:val="NormalnyWeb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1B3408">
        <w:rPr>
          <w:rFonts w:ascii="Tahoma" w:hAnsi="Tahoma" w:cs="Tahoma"/>
          <w:sz w:val="22"/>
          <w:szCs w:val="22"/>
        </w:rPr>
        <w:t>Regulamin Organizacy</w:t>
      </w:r>
      <w:r w:rsidR="00002816">
        <w:rPr>
          <w:rFonts w:ascii="Tahoma" w:hAnsi="Tahoma" w:cs="Tahoma"/>
          <w:sz w:val="22"/>
          <w:szCs w:val="22"/>
        </w:rPr>
        <w:t xml:space="preserve">jny Miejskiego Ośrodka Kultury wprowadzony </w:t>
      </w:r>
      <w:r w:rsidRPr="001B3408">
        <w:rPr>
          <w:rFonts w:ascii="Tahoma" w:hAnsi="Tahoma" w:cs="Tahoma"/>
          <w:sz w:val="22"/>
          <w:szCs w:val="22"/>
        </w:rPr>
        <w:t>Zarządzenia Nr</w:t>
      </w:r>
      <w:r w:rsidR="00002816">
        <w:rPr>
          <w:rFonts w:ascii="Tahoma" w:hAnsi="Tahoma" w:cs="Tahoma"/>
          <w:sz w:val="22"/>
          <w:szCs w:val="22"/>
        </w:rPr>
        <w:t xml:space="preserve"> 5/MOK/2011</w:t>
      </w:r>
      <w:r w:rsidRPr="001B3408">
        <w:rPr>
          <w:rFonts w:ascii="Tahoma" w:hAnsi="Tahoma" w:cs="Tahoma"/>
          <w:sz w:val="22"/>
          <w:szCs w:val="22"/>
        </w:rPr>
        <w:t xml:space="preserve"> Dyrektora Miejskiego Ośrodka Kultury w </w:t>
      </w:r>
      <w:r>
        <w:rPr>
          <w:rFonts w:ascii="Tahoma" w:hAnsi="Tahoma" w:cs="Tahoma"/>
          <w:sz w:val="22"/>
          <w:szCs w:val="22"/>
        </w:rPr>
        <w:t xml:space="preserve">Kobyłce </w:t>
      </w:r>
      <w:r w:rsidR="00372A0F">
        <w:rPr>
          <w:rFonts w:ascii="Tahoma" w:hAnsi="Tahoma" w:cs="Tahoma"/>
          <w:sz w:val="22"/>
          <w:szCs w:val="22"/>
        </w:rPr>
        <w:br/>
      </w:r>
      <w:r w:rsidRPr="001B3408">
        <w:rPr>
          <w:rFonts w:ascii="Tahoma" w:hAnsi="Tahoma" w:cs="Tahoma"/>
          <w:sz w:val="22"/>
          <w:szCs w:val="22"/>
        </w:rPr>
        <w:t xml:space="preserve">z dnia </w:t>
      </w:r>
      <w:r w:rsidR="00002816">
        <w:rPr>
          <w:rFonts w:ascii="Tahoma" w:hAnsi="Tahoma" w:cs="Tahoma"/>
          <w:sz w:val="22"/>
          <w:szCs w:val="22"/>
        </w:rPr>
        <w:t>27 października 2011 r.</w:t>
      </w:r>
    </w:p>
    <w:p w14:paraId="67932EB5" w14:textId="2B53B4E3" w:rsidR="00372A0F" w:rsidRPr="00372A0F" w:rsidRDefault="00952AFC" w:rsidP="00372A0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Tahoma" w:hAnsi="Tahoma" w:cs="Tahoma"/>
          <w:color w:val="000000"/>
        </w:rPr>
        <w:t xml:space="preserve">W celach </w:t>
      </w:r>
      <w:r>
        <w:rPr>
          <w:rFonts w:ascii="Helvetica" w:hAnsi="Helvetica" w:cs="Helvetica"/>
          <w:color w:val="262625"/>
          <w:shd w:val="clear" w:color="auto" w:fill="FFFFFF"/>
        </w:rPr>
        <w:t xml:space="preserve">wykorzystywania wizerunku </w:t>
      </w:r>
      <w:r w:rsidR="00AE65AF">
        <w:rPr>
          <w:rFonts w:ascii="Helvetica" w:hAnsi="Helvetica" w:cs="Helvetica"/>
          <w:color w:val="262625"/>
          <w:shd w:val="clear" w:color="auto" w:fill="FFFFFF"/>
        </w:rPr>
        <w:t>podopiecznych</w:t>
      </w:r>
      <w:r>
        <w:rPr>
          <w:rFonts w:ascii="Helvetica" w:hAnsi="Helvetica" w:cs="Helvetica"/>
          <w:color w:val="262625"/>
          <w:shd w:val="clear" w:color="auto" w:fill="FFFFFF"/>
        </w:rPr>
        <w:t xml:space="preserve">, w przypadku wyrażenia przez Państwa zgody na wykorzystanie danych osobowych w tych celach </w:t>
      </w:r>
      <w:r w:rsidRPr="00196CB8">
        <w:rPr>
          <w:rFonts w:ascii="Helvetica" w:hAnsi="Helvetica" w:cs="Helvetica"/>
          <w:b/>
          <w:color w:val="262625"/>
          <w:shd w:val="clear" w:color="auto" w:fill="FFFFFF"/>
        </w:rPr>
        <w:t>(podstawa prawna – art. 6 ust. 1 lit a RODO) – „zgoda”</w:t>
      </w:r>
      <w:r>
        <w:rPr>
          <w:rFonts w:ascii="Helvetica" w:hAnsi="Helvetica" w:cs="Helvetica"/>
          <w:color w:val="262625"/>
          <w:shd w:val="clear" w:color="auto" w:fill="FFFFFF"/>
        </w:rPr>
        <w:t>.</w:t>
      </w:r>
    </w:p>
    <w:p w14:paraId="3010B09F" w14:textId="77777777" w:rsidR="00372A0F" w:rsidRPr="00372A0F" w:rsidRDefault="00372A0F" w:rsidP="00372A0F">
      <w:pPr>
        <w:pStyle w:val="Akapitzlist"/>
        <w:jc w:val="both"/>
        <w:rPr>
          <w:rFonts w:ascii="Arial" w:hAnsi="Arial" w:cs="Arial"/>
          <w:sz w:val="20"/>
        </w:rPr>
      </w:pPr>
    </w:p>
    <w:p w14:paraId="1473B2E5" w14:textId="1AD26C00" w:rsidR="00372A0F" w:rsidRPr="004258DA" w:rsidRDefault="00372A0F" w:rsidP="00372A0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372A0F">
        <w:rPr>
          <w:rFonts w:ascii="Helvetica" w:hAnsi="Helvetica" w:cs="Helvetica"/>
          <w:color w:val="262625"/>
          <w:shd w:val="clear" w:color="auto" w:fill="FFFFFF"/>
        </w:rPr>
        <w:t xml:space="preserve">W celach związanych z promocją działań MOK poprzez udostępnianie, np. na oficjalnej stronie internetowej - informacji o sukcesach naszych </w:t>
      </w:r>
      <w:r w:rsidR="001F0846">
        <w:rPr>
          <w:rFonts w:ascii="Helvetica" w:hAnsi="Helvetica" w:cs="Helvetica"/>
          <w:color w:val="262625"/>
          <w:shd w:val="clear" w:color="auto" w:fill="FFFFFF"/>
        </w:rPr>
        <w:t>podopiecznych</w:t>
      </w:r>
      <w:r w:rsidRPr="00372A0F">
        <w:rPr>
          <w:rFonts w:ascii="Helvetica" w:hAnsi="Helvetica" w:cs="Helvetica"/>
          <w:color w:val="262625"/>
          <w:shd w:val="clear" w:color="auto" w:fill="FFFFFF"/>
        </w:rPr>
        <w:t xml:space="preserve">, informacji o wydarzeniach, przedsięwzięciach, w których </w:t>
      </w:r>
      <w:r w:rsidR="001F0846">
        <w:rPr>
          <w:rFonts w:ascii="Helvetica" w:hAnsi="Helvetica" w:cs="Helvetica"/>
          <w:color w:val="262625"/>
          <w:shd w:val="clear" w:color="auto" w:fill="FFFFFF"/>
        </w:rPr>
        <w:t>podopieczni</w:t>
      </w:r>
      <w:r w:rsidR="001F0846" w:rsidRPr="00372A0F">
        <w:rPr>
          <w:rFonts w:ascii="Helvetica" w:hAnsi="Helvetica" w:cs="Helvetica"/>
          <w:color w:val="262625"/>
          <w:shd w:val="clear" w:color="auto" w:fill="FFFFFF"/>
        </w:rPr>
        <w:t xml:space="preserve"> </w:t>
      </w:r>
      <w:r w:rsidRPr="00372A0F">
        <w:rPr>
          <w:rFonts w:ascii="Helvetica" w:hAnsi="Helvetica" w:cs="Helvetica"/>
          <w:color w:val="262625"/>
          <w:shd w:val="clear" w:color="auto" w:fill="FFFFFF"/>
        </w:rPr>
        <w:t>brali udział (np. konkursy, zawody sportowe, uroczystości)</w:t>
      </w:r>
      <w:r w:rsidRPr="00372A0F">
        <w:rPr>
          <w:rFonts w:ascii="Helvetica" w:hAnsi="Helvetica" w:cs="Helvetica"/>
          <w:b/>
          <w:color w:val="262625"/>
          <w:shd w:val="clear" w:color="auto" w:fill="FFFFFF"/>
        </w:rPr>
        <w:t xml:space="preserve"> </w:t>
      </w:r>
      <w:r w:rsidRPr="00196CB8">
        <w:rPr>
          <w:rFonts w:ascii="Helvetica" w:hAnsi="Helvetica" w:cs="Helvetica"/>
          <w:b/>
          <w:color w:val="262625"/>
          <w:shd w:val="clear" w:color="auto" w:fill="FFFFFF"/>
        </w:rPr>
        <w:t xml:space="preserve">(podstawa prawna – art. 6 ust. 1 lit </w:t>
      </w:r>
      <w:r w:rsidR="0024338F">
        <w:rPr>
          <w:rFonts w:ascii="Helvetica" w:hAnsi="Helvetica" w:cs="Helvetica"/>
          <w:b/>
          <w:color w:val="262625"/>
          <w:shd w:val="clear" w:color="auto" w:fill="FFFFFF"/>
        </w:rPr>
        <w:t>e</w:t>
      </w:r>
      <w:r w:rsidRPr="00196CB8">
        <w:rPr>
          <w:rFonts w:ascii="Helvetica" w:hAnsi="Helvetica" w:cs="Helvetica"/>
          <w:b/>
          <w:color w:val="262625"/>
          <w:shd w:val="clear" w:color="auto" w:fill="FFFFFF"/>
        </w:rPr>
        <w:t xml:space="preserve"> RODO) – „</w:t>
      </w:r>
      <w:r w:rsidR="0024338F">
        <w:rPr>
          <w:rFonts w:ascii="Helvetica" w:hAnsi="Helvetica" w:cs="Helvetica"/>
          <w:b/>
          <w:color w:val="262625"/>
          <w:shd w:val="clear" w:color="auto" w:fill="FFFFFF"/>
        </w:rPr>
        <w:t>wykonywanie zadań realizowanych w interesie publiczny</w:t>
      </w:r>
      <w:r w:rsidR="00100164">
        <w:rPr>
          <w:rFonts w:ascii="Helvetica" w:hAnsi="Helvetica" w:cs="Helvetica"/>
          <w:b/>
          <w:color w:val="262625"/>
          <w:shd w:val="clear" w:color="auto" w:fill="FFFFFF"/>
        </w:rPr>
        <w:t>m”.</w:t>
      </w:r>
    </w:p>
    <w:p w14:paraId="3941305F" w14:textId="77777777" w:rsidR="00380F84" w:rsidRPr="004258DA" w:rsidRDefault="00380F84" w:rsidP="004258DA">
      <w:pPr>
        <w:pStyle w:val="Akapitzlist"/>
        <w:rPr>
          <w:rFonts w:ascii="Arial" w:hAnsi="Arial" w:cs="Arial"/>
          <w:sz w:val="20"/>
        </w:rPr>
      </w:pPr>
    </w:p>
    <w:p w14:paraId="02C59EEF" w14:textId="483CA288" w:rsidR="00C44AD8" w:rsidRPr="00C44AD8" w:rsidRDefault="00721125" w:rsidP="00C44AD8">
      <w:pPr>
        <w:pStyle w:val="Akapitzlist"/>
        <w:numPr>
          <w:ilvl w:val="0"/>
          <w:numId w:val="6"/>
        </w:numPr>
        <w:rPr>
          <w:rFonts w:ascii="Helvetica" w:hAnsi="Helvetica" w:cs="Helvetica"/>
          <w:color w:val="262625"/>
          <w:shd w:val="clear" w:color="auto" w:fill="FFFFFF"/>
        </w:rPr>
      </w:pPr>
      <w:r w:rsidRPr="004258DA">
        <w:rPr>
          <w:rFonts w:ascii="Helvetica" w:hAnsi="Helvetica" w:cs="Helvetica"/>
          <w:color w:val="262625"/>
          <w:shd w:val="clear" w:color="auto" w:fill="FFFFFF"/>
        </w:rPr>
        <w:t>W celach związanych z wykonaniem umowy</w:t>
      </w:r>
      <w:r w:rsidR="001F0846" w:rsidRPr="004258DA">
        <w:rPr>
          <w:rFonts w:ascii="Helvetica" w:hAnsi="Helvetica" w:cs="Helvetica"/>
          <w:color w:val="262625"/>
          <w:shd w:val="clear" w:color="auto" w:fill="FFFFFF"/>
        </w:rPr>
        <w:t xml:space="preserve"> lub działań zmierzających do jej zawarcia</w:t>
      </w:r>
      <w:r w:rsidR="00380F84" w:rsidRPr="004258DA">
        <w:rPr>
          <w:rFonts w:ascii="Helvetica" w:hAnsi="Helvetica" w:cs="Helvetica"/>
          <w:color w:val="262625"/>
          <w:shd w:val="clear" w:color="auto" w:fill="FFFFFF"/>
        </w:rPr>
        <w:t xml:space="preserve">, której stroną </w:t>
      </w:r>
      <w:r w:rsidR="001F0846" w:rsidRPr="004258DA">
        <w:rPr>
          <w:rFonts w:ascii="Helvetica" w:hAnsi="Helvetica" w:cs="Helvetica"/>
          <w:color w:val="262625"/>
          <w:shd w:val="clear" w:color="auto" w:fill="FFFFFF"/>
        </w:rPr>
        <w:t>są uczestnicy zajęć lub ich podopieczni</w:t>
      </w:r>
      <w:r w:rsidR="00AF5972">
        <w:rPr>
          <w:rFonts w:ascii="Helvetica" w:hAnsi="Helvetica" w:cs="Helvetica"/>
          <w:color w:val="262625"/>
          <w:shd w:val="clear" w:color="auto" w:fill="FFFFFF"/>
        </w:rPr>
        <w:t xml:space="preserve"> </w:t>
      </w:r>
      <w:r w:rsidR="00AF5972" w:rsidRPr="00196CB8">
        <w:rPr>
          <w:rFonts w:ascii="Helvetica" w:hAnsi="Helvetica" w:cs="Helvetica"/>
          <w:b/>
          <w:color w:val="262625"/>
          <w:shd w:val="clear" w:color="auto" w:fill="FFFFFF"/>
        </w:rPr>
        <w:t xml:space="preserve">(podstawa prawna – art. 6 ust. 1 lit </w:t>
      </w:r>
      <w:r w:rsidR="00AF5972">
        <w:rPr>
          <w:rFonts w:ascii="Helvetica" w:hAnsi="Helvetica" w:cs="Helvetica"/>
          <w:b/>
          <w:color w:val="262625"/>
          <w:shd w:val="clear" w:color="auto" w:fill="FFFFFF"/>
        </w:rPr>
        <w:t>b</w:t>
      </w:r>
      <w:r w:rsidR="00AF5972" w:rsidRPr="00196CB8">
        <w:rPr>
          <w:rFonts w:ascii="Helvetica" w:hAnsi="Helvetica" w:cs="Helvetica"/>
          <w:b/>
          <w:color w:val="262625"/>
          <w:shd w:val="clear" w:color="auto" w:fill="FFFFFF"/>
        </w:rPr>
        <w:t xml:space="preserve"> RODO) – „</w:t>
      </w:r>
      <w:r w:rsidR="00AF5972">
        <w:rPr>
          <w:rFonts w:ascii="Helvetica" w:hAnsi="Helvetica" w:cs="Helvetica"/>
          <w:b/>
          <w:color w:val="262625"/>
          <w:shd w:val="clear" w:color="auto" w:fill="FFFFFF"/>
        </w:rPr>
        <w:t>umowa</w:t>
      </w:r>
      <w:r w:rsidR="00AF5972" w:rsidRPr="00196CB8">
        <w:rPr>
          <w:rFonts w:ascii="Helvetica" w:hAnsi="Helvetica" w:cs="Helvetica"/>
          <w:b/>
          <w:color w:val="262625"/>
          <w:shd w:val="clear" w:color="auto" w:fill="FFFFFF"/>
        </w:rPr>
        <w:t>”</w:t>
      </w:r>
      <w:r w:rsidR="00380F84" w:rsidRPr="004258DA">
        <w:rPr>
          <w:rFonts w:ascii="Helvetica" w:hAnsi="Helvetica" w:cs="Helvetica"/>
          <w:color w:val="262625"/>
          <w:shd w:val="clear" w:color="auto" w:fill="FFFFFF"/>
        </w:rPr>
        <w:t>.</w:t>
      </w:r>
    </w:p>
    <w:p w14:paraId="183F2AAD" w14:textId="1F2D8674" w:rsidR="00380F84" w:rsidRPr="00C44AD8" w:rsidRDefault="00C44AD8" w:rsidP="004258D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</w:rPr>
      </w:pPr>
      <w:r w:rsidRPr="00C44AD8">
        <w:rPr>
          <w:rFonts w:ascii="Helvetica" w:eastAsiaTheme="minorHAnsi" w:hAnsi="Helvetica" w:cs="Helvetica"/>
          <w:color w:val="262625"/>
          <w:sz w:val="22"/>
          <w:szCs w:val="22"/>
          <w:shd w:val="clear" w:color="auto" w:fill="FFFFFF"/>
          <w:lang w:eastAsia="en-US"/>
        </w:rPr>
        <w:t>W celu zapewnienia bezpieczeństwa uczniów i pracowników oraz ochrony mienia Szkoły tj. monitoring wizyjny (</w:t>
      </w:r>
      <w:r w:rsidRPr="00C44AD8">
        <w:rPr>
          <w:rFonts w:ascii="Helvetica" w:eastAsiaTheme="minorHAnsi" w:hAnsi="Helvetica" w:cs="Helvetica"/>
          <w:b/>
          <w:bCs/>
          <w:color w:val="262625"/>
          <w:sz w:val="22"/>
          <w:szCs w:val="22"/>
          <w:shd w:val="clear" w:color="auto" w:fill="FFFFFF"/>
          <w:lang w:eastAsia="en-US"/>
        </w:rPr>
        <w:t>podstawa prawna art. 6 ust. 1 lit. c RODO) – „przetwarzanie jest niezbędne do wypełnienia obowiązku prawnego ciążącego na administratorze”.</w:t>
      </w:r>
    </w:p>
    <w:p w14:paraId="112E50EE" w14:textId="77777777" w:rsidR="00372A0F" w:rsidRPr="00372A0F" w:rsidRDefault="00372A0F" w:rsidP="00372A0F">
      <w:pPr>
        <w:pStyle w:val="Akapitzlist"/>
        <w:jc w:val="both"/>
        <w:rPr>
          <w:rFonts w:ascii="Arial" w:hAnsi="Arial" w:cs="Arial"/>
          <w:sz w:val="20"/>
        </w:rPr>
      </w:pPr>
    </w:p>
    <w:p w14:paraId="5AFC9EB0" w14:textId="77777777" w:rsidR="006C0C4D" w:rsidRPr="00196CB8" w:rsidRDefault="006C0C4D" w:rsidP="003A4300">
      <w:pPr>
        <w:pStyle w:val="privacy-title"/>
        <w:rPr>
          <w:rFonts w:ascii="Tahoma" w:eastAsiaTheme="minorHAnsi" w:hAnsi="Tahoma" w:cs="Tahoma"/>
          <w:b/>
          <w:sz w:val="28"/>
          <w:szCs w:val="22"/>
          <w:lang w:eastAsia="en-US"/>
        </w:rPr>
      </w:pPr>
      <w:r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>JAK DŁUGO BĘDZIEMY PRZECHOWYWAĆ DANE OSOBOWE?</w:t>
      </w:r>
    </w:p>
    <w:p w14:paraId="2860A3AD" w14:textId="77777777" w:rsidR="006C0C4D" w:rsidRPr="00196CB8" w:rsidRDefault="006C0C4D" w:rsidP="006C0C4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62625"/>
          <w:lang w:eastAsia="pl-PL"/>
        </w:rPr>
      </w:pPr>
      <w:r w:rsidRPr="00196CB8">
        <w:rPr>
          <w:rFonts w:ascii="Tahoma" w:eastAsia="Times New Roman" w:hAnsi="Tahoma" w:cs="Tahoma"/>
          <w:color w:val="262625"/>
          <w:lang w:eastAsia="pl-PL"/>
        </w:rPr>
        <w:t>Dane</w:t>
      </w:r>
      <w:r w:rsidR="00A907E1">
        <w:rPr>
          <w:rFonts w:ascii="Tahoma" w:eastAsia="Times New Roman" w:hAnsi="Tahoma" w:cs="Tahoma"/>
          <w:color w:val="262625"/>
          <w:lang w:eastAsia="pl-PL"/>
        </w:rPr>
        <w:t xml:space="preserve"> osobowe</w:t>
      </w:r>
      <w:r w:rsidRPr="00196CB8">
        <w:rPr>
          <w:rFonts w:ascii="Tahoma" w:eastAsia="Times New Roman" w:hAnsi="Tahoma" w:cs="Tahoma"/>
          <w:color w:val="262625"/>
          <w:lang w:eastAsia="pl-PL"/>
        </w:rPr>
        <w:t xml:space="preserve"> będziemy </w:t>
      </w:r>
      <w:r w:rsidR="00A907E1">
        <w:rPr>
          <w:rFonts w:ascii="Tahoma" w:eastAsia="Times New Roman" w:hAnsi="Tahoma" w:cs="Tahoma"/>
          <w:color w:val="262625"/>
          <w:lang w:eastAsia="pl-PL"/>
        </w:rPr>
        <w:t>przetwarzać</w:t>
      </w:r>
      <w:r w:rsidRPr="00196CB8">
        <w:rPr>
          <w:rFonts w:ascii="Tahoma" w:eastAsia="Times New Roman" w:hAnsi="Tahoma" w:cs="Tahoma"/>
          <w:color w:val="262625"/>
          <w:lang w:eastAsia="pl-PL"/>
        </w:rPr>
        <w:t xml:space="preserve"> przez okres niezbędny do realizacji opisanych powyżej celów. W zależności od podstawy prawnej będzie to odpowiednio:</w:t>
      </w:r>
    </w:p>
    <w:p w14:paraId="1E73E03E" w14:textId="6E1340AB" w:rsidR="00A907E1" w:rsidRDefault="00A907E1" w:rsidP="00196C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62625"/>
          <w:lang w:eastAsia="pl-PL"/>
        </w:rPr>
      </w:pPr>
      <w:r w:rsidRPr="005F4A9F">
        <w:rPr>
          <w:rFonts w:ascii="Tahoma" w:eastAsia="Times New Roman" w:hAnsi="Tahoma" w:cs="Tahoma"/>
          <w:color w:val="262625"/>
          <w:lang w:eastAsia="pl-PL"/>
        </w:rPr>
        <w:t xml:space="preserve">W przypadku danych przetwarzanych </w:t>
      </w:r>
      <w:r w:rsidR="00D44790">
        <w:rPr>
          <w:rFonts w:ascii="Tahoma" w:eastAsia="Times New Roman" w:hAnsi="Tahoma" w:cs="Tahoma"/>
          <w:color w:val="262625"/>
          <w:lang w:eastAsia="pl-PL"/>
        </w:rPr>
        <w:t>na podstawie przepisów prawa</w:t>
      </w:r>
      <w:r w:rsidR="000F1461">
        <w:rPr>
          <w:rFonts w:ascii="Tahoma" w:eastAsia="Times New Roman" w:hAnsi="Tahoma" w:cs="Tahoma"/>
          <w:color w:val="262625"/>
          <w:lang w:eastAsia="pl-PL"/>
        </w:rPr>
        <w:t xml:space="preserve"> oraz w interesie publicznym</w:t>
      </w:r>
      <w:r w:rsidR="00D44790">
        <w:rPr>
          <w:rFonts w:ascii="Tahoma" w:eastAsia="Times New Roman" w:hAnsi="Tahoma" w:cs="Tahoma"/>
          <w:color w:val="262625"/>
          <w:lang w:eastAsia="pl-PL"/>
        </w:rPr>
        <w:t xml:space="preserve"> </w:t>
      </w:r>
      <w:r w:rsidRPr="005F4A9F">
        <w:rPr>
          <w:rFonts w:ascii="Tahoma" w:eastAsia="Times New Roman" w:hAnsi="Tahoma" w:cs="Tahoma"/>
          <w:color w:val="262625"/>
          <w:lang w:eastAsia="pl-PL"/>
        </w:rPr>
        <w:t xml:space="preserve">w celach </w:t>
      </w:r>
      <w:r w:rsidR="00AE65AF">
        <w:rPr>
          <w:rFonts w:ascii="Tahoma" w:eastAsia="Times New Roman" w:hAnsi="Tahoma" w:cs="Tahoma"/>
          <w:color w:val="262625"/>
          <w:lang w:eastAsia="pl-PL"/>
        </w:rPr>
        <w:t>kulturalnych</w:t>
      </w:r>
      <w:r w:rsidR="005F4A9F" w:rsidRPr="005F4A9F">
        <w:rPr>
          <w:rFonts w:ascii="Tahoma" w:eastAsia="Times New Roman" w:hAnsi="Tahoma" w:cs="Tahoma"/>
          <w:color w:val="262625"/>
          <w:lang w:eastAsia="pl-PL"/>
        </w:rPr>
        <w:t xml:space="preserve"> i </w:t>
      </w:r>
      <w:r w:rsidRPr="005F4A9F">
        <w:rPr>
          <w:rFonts w:ascii="Tahoma" w:eastAsia="Times New Roman" w:hAnsi="Tahoma" w:cs="Tahoma"/>
          <w:color w:val="262625"/>
          <w:lang w:eastAsia="pl-PL"/>
        </w:rPr>
        <w:t xml:space="preserve">dydaktycznych </w:t>
      </w:r>
      <w:r w:rsidR="005F4A9F" w:rsidRPr="005F4A9F">
        <w:rPr>
          <w:rFonts w:ascii="Tahoma" w:eastAsia="Times New Roman" w:hAnsi="Tahoma" w:cs="Tahoma"/>
          <w:color w:val="262625"/>
          <w:lang w:eastAsia="pl-PL"/>
        </w:rPr>
        <w:t xml:space="preserve">dane </w:t>
      </w:r>
      <w:r w:rsidR="00D44790">
        <w:rPr>
          <w:rFonts w:ascii="Tahoma" w:eastAsia="Times New Roman" w:hAnsi="Tahoma" w:cs="Tahoma"/>
          <w:color w:val="262625"/>
          <w:lang w:eastAsia="pl-PL"/>
        </w:rPr>
        <w:t xml:space="preserve">będą </w:t>
      </w:r>
      <w:r w:rsidR="005F4A9F" w:rsidRPr="005F4A9F">
        <w:rPr>
          <w:rFonts w:ascii="Tahoma" w:eastAsia="Times New Roman" w:hAnsi="Tahoma" w:cs="Tahoma"/>
          <w:color w:val="262625"/>
          <w:lang w:eastAsia="pl-PL"/>
        </w:rPr>
        <w:t xml:space="preserve">przetwarzane przez </w:t>
      </w:r>
      <w:r w:rsidR="006C0C4D" w:rsidRPr="00196CB8">
        <w:rPr>
          <w:rFonts w:ascii="Tahoma" w:eastAsia="Times New Roman" w:hAnsi="Tahoma" w:cs="Tahoma"/>
          <w:color w:val="262625"/>
          <w:lang w:eastAsia="pl-PL"/>
        </w:rPr>
        <w:t>okres wykonywania działalności</w:t>
      </w:r>
      <w:r w:rsidR="00AE65AF">
        <w:rPr>
          <w:rFonts w:ascii="Tahoma" w:eastAsia="Times New Roman" w:hAnsi="Tahoma" w:cs="Tahoma"/>
          <w:color w:val="262625"/>
          <w:lang w:eastAsia="pl-PL"/>
        </w:rPr>
        <w:t xml:space="preserve"> kulturalnej</w:t>
      </w:r>
      <w:r w:rsidR="006C0C4D" w:rsidRPr="00196CB8">
        <w:rPr>
          <w:rFonts w:ascii="Tahoma" w:eastAsia="Times New Roman" w:hAnsi="Tahoma" w:cs="Tahoma"/>
          <w:color w:val="262625"/>
          <w:lang w:eastAsia="pl-PL"/>
        </w:rPr>
        <w:t xml:space="preserve">, </w:t>
      </w:r>
      <w:r w:rsidR="00AE65AF" w:rsidRPr="00196CB8">
        <w:rPr>
          <w:rFonts w:ascii="Tahoma" w:eastAsia="Times New Roman" w:hAnsi="Tahoma" w:cs="Tahoma"/>
          <w:color w:val="262625"/>
          <w:lang w:eastAsia="pl-PL"/>
        </w:rPr>
        <w:t xml:space="preserve">dydaktycznej </w:t>
      </w:r>
      <w:r w:rsidR="006C0C4D" w:rsidRPr="00196CB8">
        <w:rPr>
          <w:rFonts w:ascii="Tahoma" w:eastAsia="Times New Roman" w:hAnsi="Tahoma" w:cs="Tahoma"/>
          <w:color w:val="262625"/>
          <w:lang w:eastAsia="pl-PL"/>
        </w:rPr>
        <w:t xml:space="preserve">oraz okres, w którym przepisy ustawy Prawo oświatowe </w:t>
      </w:r>
      <w:r w:rsidRPr="005F4A9F">
        <w:rPr>
          <w:rFonts w:ascii="Tahoma" w:eastAsia="Times New Roman" w:hAnsi="Tahoma" w:cs="Tahoma"/>
          <w:color w:val="262625"/>
          <w:lang w:eastAsia="pl-PL"/>
        </w:rPr>
        <w:t xml:space="preserve">lub innych aktów prawnych </w:t>
      </w:r>
      <w:r w:rsidR="006C0C4D" w:rsidRPr="00196CB8">
        <w:rPr>
          <w:rFonts w:ascii="Tahoma" w:eastAsia="Times New Roman" w:hAnsi="Tahoma" w:cs="Tahoma"/>
          <w:color w:val="262625"/>
          <w:lang w:eastAsia="pl-PL"/>
        </w:rPr>
        <w:t>nakazują nam przechowywać dokumentację</w:t>
      </w:r>
      <w:r w:rsidR="000A7F76">
        <w:rPr>
          <w:rFonts w:ascii="Tahoma" w:eastAsia="Times New Roman" w:hAnsi="Tahoma" w:cs="Tahoma"/>
          <w:color w:val="262625"/>
          <w:lang w:eastAsia="pl-PL"/>
        </w:rPr>
        <w:t>.</w:t>
      </w:r>
      <w:r w:rsidR="005F4A9F">
        <w:rPr>
          <w:rFonts w:ascii="Tahoma" w:eastAsia="Times New Roman" w:hAnsi="Tahoma" w:cs="Tahoma"/>
          <w:color w:val="262625"/>
          <w:lang w:eastAsia="pl-PL"/>
        </w:rPr>
        <w:t xml:space="preserve"> Takie dane mogą być również archiwizowane zgodnie z przepisami ustawy </w:t>
      </w:r>
      <w:r w:rsidR="004D3ED1">
        <w:rPr>
          <w:rFonts w:ascii="Tahoma" w:eastAsia="Times New Roman" w:hAnsi="Tahoma" w:cs="Tahoma"/>
          <w:color w:val="262625"/>
          <w:lang w:eastAsia="pl-PL"/>
        </w:rPr>
        <w:t>narodowym zasobie archiwalnym i archiwach państwowych</w:t>
      </w:r>
      <w:r w:rsidR="000A7F76">
        <w:rPr>
          <w:rFonts w:ascii="Tahoma" w:eastAsia="Times New Roman" w:hAnsi="Tahoma" w:cs="Tahoma"/>
          <w:color w:val="262625"/>
          <w:lang w:eastAsia="pl-PL"/>
        </w:rPr>
        <w:t xml:space="preserve"> przez okres w niej wskazany</w:t>
      </w:r>
      <w:r w:rsidR="005F4A9F">
        <w:rPr>
          <w:rFonts w:ascii="Tahoma" w:eastAsia="Times New Roman" w:hAnsi="Tahoma" w:cs="Tahoma"/>
          <w:color w:val="262625"/>
          <w:lang w:eastAsia="pl-PL"/>
        </w:rPr>
        <w:t>.</w:t>
      </w:r>
    </w:p>
    <w:p w14:paraId="16082FDF" w14:textId="745FB9C6" w:rsidR="000F1461" w:rsidRDefault="000F1461" w:rsidP="000F14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62625"/>
          <w:lang w:eastAsia="pl-PL"/>
        </w:rPr>
      </w:pPr>
      <w:r>
        <w:rPr>
          <w:rFonts w:ascii="Tahoma" w:eastAsia="Times New Roman" w:hAnsi="Tahoma" w:cs="Tahoma"/>
          <w:color w:val="262625"/>
          <w:lang w:eastAsia="pl-PL"/>
        </w:rPr>
        <w:lastRenderedPageBreak/>
        <w:t xml:space="preserve">W przypadku danych osobowych przetwarzanych na podstawie wcześniej zawartej umowy dane będą przetwarzane przez okres obowiązywania </w:t>
      </w:r>
      <w:r w:rsidR="00DC20EC">
        <w:rPr>
          <w:rFonts w:ascii="Tahoma" w:eastAsia="Times New Roman" w:hAnsi="Tahoma" w:cs="Tahoma"/>
          <w:color w:val="262625"/>
          <w:lang w:eastAsia="pl-PL"/>
        </w:rPr>
        <w:t>umowy</w:t>
      </w:r>
      <w:r>
        <w:rPr>
          <w:rFonts w:ascii="Tahoma" w:eastAsia="Times New Roman" w:hAnsi="Tahoma" w:cs="Tahoma"/>
          <w:color w:val="262625"/>
          <w:lang w:eastAsia="pl-PL"/>
        </w:rPr>
        <w:t xml:space="preserve"> tj. do czasu jej </w:t>
      </w:r>
      <w:r w:rsidR="00DC20EC">
        <w:rPr>
          <w:rFonts w:ascii="Tahoma" w:eastAsia="Times New Roman" w:hAnsi="Tahoma" w:cs="Tahoma"/>
          <w:color w:val="262625"/>
          <w:lang w:eastAsia="pl-PL"/>
        </w:rPr>
        <w:t>wygaśnięcia</w:t>
      </w:r>
      <w:r>
        <w:rPr>
          <w:rFonts w:ascii="Tahoma" w:eastAsia="Times New Roman" w:hAnsi="Tahoma" w:cs="Tahoma"/>
          <w:color w:val="262625"/>
          <w:lang w:eastAsia="pl-PL"/>
        </w:rPr>
        <w:t xml:space="preserve"> </w:t>
      </w:r>
      <w:r w:rsidR="00DC20EC">
        <w:rPr>
          <w:rFonts w:ascii="Tahoma" w:eastAsia="Times New Roman" w:hAnsi="Tahoma" w:cs="Tahoma"/>
          <w:color w:val="262625"/>
          <w:lang w:eastAsia="pl-PL"/>
        </w:rPr>
        <w:t>a następnie przez okres niezbędny do ich przetwarzania w celach podatkowych</w:t>
      </w:r>
      <w:r>
        <w:rPr>
          <w:rFonts w:ascii="Tahoma" w:eastAsia="Times New Roman" w:hAnsi="Tahoma" w:cs="Tahoma"/>
          <w:color w:val="262625"/>
          <w:lang w:eastAsia="pl-PL"/>
        </w:rPr>
        <w:t>.</w:t>
      </w:r>
    </w:p>
    <w:p w14:paraId="5E6E6D6F" w14:textId="72B898B7" w:rsidR="006C0C4D" w:rsidRDefault="004D3ED1" w:rsidP="00196C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62625"/>
          <w:lang w:eastAsia="pl-PL"/>
        </w:rPr>
      </w:pPr>
      <w:r>
        <w:rPr>
          <w:rFonts w:ascii="Tahoma" w:eastAsia="Times New Roman" w:hAnsi="Tahoma" w:cs="Tahoma"/>
          <w:color w:val="262625"/>
          <w:lang w:eastAsia="pl-PL"/>
        </w:rPr>
        <w:t xml:space="preserve">W przypadku danych osobowych przetwarzanych na podstawie wcześniej wyrażonej zgody </w:t>
      </w:r>
      <w:r w:rsidR="006E3AB3">
        <w:rPr>
          <w:rFonts w:ascii="Tahoma" w:eastAsia="Times New Roman" w:hAnsi="Tahoma" w:cs="Tahoma"/>
          <w:color w:val="262625"/>
          <w:lang w:eastAsia="pl-PL"/>
        </w:rPr>
        <w:t xml:space="preserve">dane będą przetwarzane przez okres </w:t>
      </w:r>
      <w:r w:rsidR="007439AD">
        <w:rPr>
          <w:rFonts w:ascii="Tahoma" w:eastAsia="Times New Roman" w:hAnsi="Tahoma" w:cs="Tahoma"/>
          <w:color w:val="262625"/>
          <w:lang w:eastAsia="pl-PL"/>
        </w:rPr>
        <w:t xml:space="preserve">obowiązywania zgody </w:t>
      </w:r>
      <w:r w:rsidR="00E85F77">
        <w:rPr>
          <w:rFonts w:ascii="Tahoma" w:eastAsia="Times New Roman" w:hAnsi="Tahoma" w:cs="Tahoma"/>
          <w:color w:val="262625"/>
          <w:lang w:eastAsia="pl-PL"/>
        </w:rPr>
        <w:t xml:space="preserve">tj. do czasu jej wycofania lub upłynięcia </w:t>
      </w:r>
      <w:r w:rsidR="007439AD">
        <w:rPr>
          <w:rFonts w:ascii="Tahoma" w:eastAsia="Times New Roman" w:hAnsi="Tahoma" w:cs="Tahoma"/>
          <w:color w:val="262625"/>
          <w:lang w:eastAsia="pl-PL"/>
        </w:rPr>
        <w:t>okres</w:t>
      </w:r>
      <w:r w:rsidR="00E85F77">
        <w:rPr>
          <w:rFonts w:ascii="Tahoma" w:eastAsia="Times New Roman" w:hAnsi="Tahoma" w:cs="Tahoma"/>
          <w:color w:val="262625"/>
          <w:lang w:eastAsia="pl-PL"/>
        </w:rPr>
        <w:t>u wymienionego</w:t>
      </w:r>
      <w:r w:rsidR="007439AD">
        <w:rPr>
          <w:rFonts w:ascii="Tahoma" w:eastAsia="Times New Roman" w:hAnsi="Tahoma" w:cs="Tahoma"/>
          <w:color w:val="262625"/>
          <w:lang w:eastAsia="pl-PL"/>
        </w:rPr>
        <w:t xml:space="preserve"> w treści klauzuli zgody</w:t>
      </w:r>
      <w:r w:rsidR="00E85F77">
        <w:rPr>
          <w:rFonts w:ascii="Tahoma" w:eastAsia="Times New Roman" w:hAnsi="Tahoma" w:cs="Tahoma"/>
          <w:color w:val="262625"/>
          <w:lang w:eastAsia="pl-PL"/>
        </w:rPr>
        <w:t>.</w:t>
      </w:r>
    </w:p>
    <w:p w14:paraId="092D9B60" w14:textId="2EDAB0B0" w:rsidR="006C0C4D" w:rsidRPr="00372A0F" w:rsidRDefault="003F159E" w:rsidP="003A43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62625"/>
          <w:lang w:eastAsia="pl-PL"/>
        </w:rPr>
      </w:pPr>
      <w:r>
        <w:rPr>
          <w:rFonts w:ascii="Tahoma" w:eastAsia="Times New Roman" w:hAnsi="Tahoma" w:cs="Tahoma"/>
          <w:color w:val="262625"/>
          <w:lang w:eastAsia="pl-PL"/>
        </w:rPr>
        <w:t xml:space="preserve">W przypadku danych dotyczących monitoringu wizyjnego, nie dłużej niż przez okres </w:t>
      </w:r>
      <w:r w:rsidR="00405C5D">
        <w:rPr>
          <w:rFonts w:ascii="Tahoma" w:eastAsia="Times New Roman" w:hAnsi="Tahoma" w:cs="Tahoma"/>
          <w:color w:val="262625"/>
          <w:lang w:eastAsia="pl-PL"/>
        </w:rPr>
        <w:t>14 dni</w:t>
      </w:r>
      <w:r>
        <w:rPr>
          <w:rFonts w:ascii="Tahoma" w:eastAsia="Times New Roman" w:hAnsi="Tahoma" w:cs="Tahoma"/>
          <w:color w:val="262625"/>
          <w:lang w:eastAsia="pl-PL"/>
        </w:rPr>
        <w:t xml:space="preserve"> od daty </w:t>
      </w:r>
      <w:r w:rsidR="00BA3721">
        <w:rPr>
          <w:rFonts w:ascii="Tahoma" w:eastAsia="Times New Roman" w:hAnsi="Tahoma" w:cs="Tahoma"/>
          <w:color w:val="262625"/>
          <w:lang w:eastAsia="pl-PL"/>
        </w:rPr>
        <w:t>utrwalenia</w:t>
      </w:r>
      <w:r>
        <w:rPr>
          <w:rFonts w:ascii="Tahoma" w:eastAsia="Times New Roman" w:hAnsi="Tahoma" w:cs="Tahoma"/>
          <w:color w:val="262625"/>
          <w:lang w:eastAsia="pl-PL"/>
        </w:rPr>
        <w:t xml:space="preserve"> nagrania, </w:t>
      </w:r>
      <w:r w:rsidR="00E204E9">
        <w:rPr>
          <w:rFonts w:ascii="Tahoma" w:eastAsia="Times New Roman" w:hAnsi="Tahoma" w:cs="Tahoma"/>
          <w:color w:val="262625"/>
          <w:lang w:eastAsia="pl-PL"/>
        </w:rPr>
        <w:t>chyba, że</w:t>
      </w:r>
      <w:r>
        <w:rPr>
          <w:rFonts w:ascii="Tahoma" w:eastAsia="Times New Roman" w:hAnsi="Tahoma" w:cs="Tahoma"/>
          <w:color w:val="262625"/>
          <w:lang w:eastAsia="pl-PL"/>
        </w:rPr>
        <w:t xml:space="preserve"> toczy się postepowanie sądowe </w:t>
      </w:r>
      <w:r w:rsidR="00BA3721">
        <w:rPr>
          <w:rFonts w:ascii="Tahoma" w:eastAsia="Times New Roman" w:hAnsi="Tahoma" w:cs="Tahoma"/>
          <w:color w:val="262625"/>
          <w:lang w:eastAsia="pl-PL"/>
        </w:rPr>
        <w:t>lub inne a nagranie jest dowodem w sprawie – w takim przypadku dane przetwarzamy do momentu zakończenia postępowania i wydania prawomocnego wyroku w sprawie</w:t>
      </w:r>
      <w:r w:rsidR="005F75F1">
        <w:rPr>
          <w:rFonts w:ascii="Tahoma" w:eastAsia="Times New Roman" w:hAnsi="Tahoma" w:cs="Tahoma"/>
          <w:color w:val="262625"/>
          <w:lang w:eastAsia="pl-PL"/>
        </w:rPr>
        <w:t xml:space="preserve"> lub przekazania nagrania organowi właściwemu w sprawie toczącego się postepowania</w:t>
      </w:r>
      <w:r w:rsidR="00BA3721">
        <w:rPr>
          <w:rFonts w:ascii="Tahoma" w:eastAsia="Times New Roman" w:hAnsi="Tahoma" w:cs="Tahoma"/>
          <w:color w:val="262625"/>
          <w:lang w:eastAsia="pl-PL"/>
        </w:rPr>
        <w:t>.</w:t>
      </w:r>
    </w:p>
    <w:p w14:paraId="35AE5AB6" w14:textId="3E9FABAB" w:rsidR="003A4300" w:rsidRPr="00196CB8" w:rsidRDefault="003A4300" w:rsidP="003A4300">
      <w:pPr>
        <w:pStyle w:val="privacy-title"/>
        <w:rPr>
          <w:rFonts w:ascii="Tahoma" w:eastAsiaTheme="minorHAnsi" w:hAnsi="Tahoma" w:cs="Tahoma"/>
          <w:b/>
          <w:sz w:val="28"/>
          <w:szCs w:val="22"/>
          <w:lang w:eastAsia="en-US"/>
        </w:rPr>
      </w:pPr>
      <w:r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 xml:space="preserve">PODMIOTY, KTÓRYM DANE OSOBOWE MOGĄ BYĆ </w:t>
      </w:r>
      <w:r w:rsidR="00AA04E7"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>PRZEKAZYWANE</w:t>
      </w:r>
    </w:p>
    <w:p w14:paraId="7CDAD1BA" w14:textId="007E28F0" w:rsidR="003A4300" w:rsidRPr="00196CB8" w:rsidRDefault="00125F7F" w:rsidP="003A4300">
      <w:pPr>
        <w:pStyle w:val="NormalnyWeb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lang w:eastAsia="ar-SA"/>
        </w:rPr>
        <w:t>Dane osobowe</w:t>
      </w:r>
      <w:r w:rsidR="009E5DA6" w:rsidRPr="00196CB8">
        <w:rPr>
          <w:rFonts w:ascii="Tahoma" w:hAnsi="Tahoma" w:cs="Tahoma"/>
          <w:sz w:val="22"/>
          <w:lang w:eastAsia="ar-SA"/>
        </w:rPr>
        <w:t xml:space="preserve"> </w:t>
      </w:r>
      <w:r w:rsidR="003A4300" w:rsidRPr="00196CB8">
        <w:rPr>
          <w:rFonts w:ascii="Tahoma" w:hAnsi="Tahoma" w:cs="Tahoma"/>
          <w:color w:val="000000"/>
          <w:sz w:val="22"/>
          <w:szCs w:val="22"/>
        </w:rPr>
        <w:t xml:space="preserve">mogą być przekazane </w:t>
      </w:r>
      <w:r w:rsidR="0031607C">
        <w:rPr>
          <w:rFonts w:ascii="Tahoma" w:hAnsi="Tahoma" w:cs="Tahoma"/>
          <w:color w:val="000000"/>
          <w:sz w:val="22"/>
          <w:szCs w:val="22"/>
        </w:rPr>
        <w:t>tzw. stronom</w:t>
      </w:r>
      <w:r w:rsidR="009E5DA6" w:rsidRPr="00196CB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A4300" w:rsidRPr="00196CB8">
        <w:rPr>
          <w:rFonts w:ascii="Tahoma" w:hAnsi="Tahoma" w:cs="Tahoma"/>
          <w:color w:val="000000"/>
          <w:sz w:val="22"/>
          <w:szCs w:val="22"/>
        </w:rPr>
        <w:t>trzecim w przypadku, gdy będą tego wymagały przepisy prawa (np. na żądanie organów publicznych lub w razie dochodzenia praw przed sądem)</w:t>
      </w:r>
      <w:r w:rsidR="00707FCE">
        <w:rPr>
          <w:rFonts w:ascii="Tahoma" w:hAnsi="Tahoma" w:cs="Tahoma"/>
          <w:color w:val="000000"/>
          <w:sz w:val="22"/>
          <w:szCs w:val="22"/>
        </w:rPr>
        <w:t xml:space="preserve"> oraz </w:t>
      </w:r>
      <w:r w:rsidR="003A4300" w:rsidRPr="00196CB8">
        <w:rPr>
          <w:rFonts w:ascii="Tahoma" w:hAnsi="Tahoma" w:cs="Tahoma"/>
          <w:color w:val="000000"/>
          <w:sz w:val="22"/>
          <w:szCs w:val="22"/>
        </w:rPr>
        <w:t xml:space="preserve">na podstawie </w:t>
      </w:r>
      <w:r w:rsidR="00707FCE">
        <w:rPr>
          <w:rFonts w:ascii="Tahoma" w:hAnsi="Tahoma" w:cs="Tahoma"/>
          <w:color w:val="000000"/>
          <w:sz w:val="22"/>
          <w:szCs w:val="22"/>
        </w:rPr>
        <w:t xml:space="preserve">tzw. </w:t>
      </w:r>
      <w:r w:rsidR="003A4300" w:rsidRPr="00196CB8">
        <w:rPr>
          <w:rFonts w:ascii="Tahoma" w:hAnsi="Tahoma" w:cs="Tahoma"/>
          <w:color w:val="000000"/>
          <w:sz w:val="22"/>
          <w:szCs w:val="22"/>
        </w:rPr>
        <w:t xml:space="preserve">umowy powierzenia przetwarzania danych osobowych (np. </w:t>
      </w:r>
      <w:r w:rsidR="009E5DA6" w:rsidRPr="00196CB8">
        <w:rPr>
          <w:rFonts w:ascii="Tahoma" w:hAnsi="Tahoma" w:cs="Tahoma"/>
          <w:color w:val="000000"/>
          <w:sz w:val="22"/>
          <w:szCs w:val="22"/>
        </w:rPr>
        <w:t>prawn</w:t>
      </w:r>
      <w:r w:rsidR="00BA6FA9">
        <w:rPr>
          <w:rFonts w:ascii="Tahoma" w:hAnsi="Tahoma" w:cs="Tahoma"/>
          <w:color w:val="000000"/>
          <w:sz w:val="22"/>
          <w:szCs w:val="22"/>
        </w:rPr>
        <w:t>ej</w:t>
      </w:r>
      <w:r w:rsidR="009E5DA6" w:rsidRPr="00196CB8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A6FA9">
        <w:rPr>
          <w:rFonts w:ascii="Tahoma" w:hAnsi="Tahoma" w:cs="Tahoma"/>
          <w:color w:val="000000"/>
          <w:sz w:val="22"/>
          <w:szCs w:val="22"/>
        </w:rPr>
        <w:t xml:space="preserve">realizacji usług prowadzenia zajęć dodatkowych dla dzieci, obsługi informatycznej, realizacji usług serwisowych (systemów informatycznych) </w:t>
      </w:r>
      <w:r w:rsidR="009E5DA6" w:rsidRPr="00196CB8">
        <w:rPr>
          <w:rFonts w:ascii="Tahoma" w:hAnsi="Tahoma" w:cs="Tahoma"/>
          <w:color w:val="000000"/>
          <w:sz w:val="22"/>
          <w:szCs w:val="22"/>
        </w:rPr>
        <w:t>itp.</w:t>
      </w:r>
      <w:r w:rsidR="003A4300" w:rsidRPr="00196CB8">
        <w:rPr>
          <w:rFonts w:ascii="Tahoma" w:hAnsi="Tahoma" w:cs="Tahoma"/>
          <w:color w:val="000000"/>
          <w:sz w:val="22"/>
          <w:szCs w:val="22"/>
        </w:rPr>
        <w:t>).</w:t>
      </w:r>
    </w:p>
    <w:p w14:paraId="71ACD610" w14:textId="77777777" w:rsidR="003A4300" w:rsidRPr="00196CB8" w:rsidRDefault="00AA04E7" w:rsidP="003A4300">
      <w:pPr>
        <w:pStyle w:val="privacy-title"/>
        <w:rPr>
          <w:rFonts w:ascii="Tahoma" w:eastAsiaTheme="minorHAnsi" w:hAnsi="Tahoma" w:cs="Tahoma"/>
          <w:b/>
          <w:sz w:val="28"/>
          <w:szCs w:val="22"/>
          <w:lang w:eastAsia="en-US"/>
        </w:rPr>
      </w:pPr>
      <w:r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 xml:space="preserve">JAKIE SĄ </w:t>
      </w:r>
      <w:r w:rsidR="003A4300"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>PRAWA OSÓB, KTÓRYCH DANE SĄ PRZETWARZANE</w:t>
      </w:r>
    </w:p>
    <w:p w14:paraId="0E9D09A5" w14:textId="77777777" w:rsidR="00210A7B" w:rsidRPr="00EA103F" w:rsidRDefault="003A4300">
      <w:pPr>
        <w:pStyle w:val="NormalnyWeb"/>
        <w:numPr>
          <w:ilvl w:val="3"/>
          <w:numId w:val="2"/>
        </w:numPr>
        <w:suppressAutoHyphens/>
        <w:autoSpaceDN w:val="0"/>
        <w:spacing w:before="0" w:beforeAutospacing="0" w:after="0" w:afterAutospacing="0"/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196CB8">
        <w:rPr>
          <w:rFonts w:ascii="Tahoma" w:hAnsi="Tahoma" w:cs="Tahoma"/>
          <w:color w:val="000000"/>
          <w:sz w:val="22"/>
          <w:szCs w:val="22"/>
        </w:rPr>
        <w:t>Przysługuje Państwu prawo dostępu do danych oraz prawo żądania ich sprostowania</w:t>
      </w:r>
      <w:r w:rsidR="00EA103F">
        <w:rPr>
          <w:rFonts w:ascii="Tahoma" w:hAnsi="Tahoma" w:cs="Tahoma"/>
          <w:color w:val="000000"/>
          <w:sz w:val="22"/>
          <w:szCs w:val="22"/>
        </w:rPr>
        <w:t xml:space="preserve">, prawo do sprzeciwu, usunięcia danych osobowych oraz prawo do przeniesienia tych danych </w:t>
      </w:r>
      <w:r w:rsidR="00EA103F" w:rsidRPr="00680ED6">
        <w:rPr>
          <w:rFonts w:ascii="Tahoma" w:hAnsi="Tahoma" w:cs="Tahoma"/>
          <w:color w:val="000000"/>
          <w:sz w:val="22"/>
          <w:szCs w:val="22"/>
        </w:rPr>
        <w:t>(w przypadkach przewidzianych prawem</w:t>
      </w:r>
      <w:r w:rsidR="00EA103F">
        <w:rPr>
          <w:rFonts w:ascii="Tahoma" w:hAnsi="Tahoma" w:cs="Tahoma"/>
          <w:color w:val="000000"/>
          <w:sz w:val="22"/>
          <w:szCs w:val="22"/>
        </w:rPr>
        <w:t xml:space="preserve"> tj. art. 15 – 22 RODO</w:t>
      </w:r>
      <w:r w:rsidR="00EA103F" w:rsidRPr="00680ED6">
        <w:rPr>
          <w:rFonts w:ascii="Tahoma" w:hAnsi="Tahoma" w:cs="Tahoma"/>
          <w:color w:val="000000"/>
          <w:sz w:val="22"/>
          <w:szCs w:val="22"/>
        </w:rPr>
        <w:t>)</w:t>
      </w:r>
      <w:r w:rsidR="00EA103F">
        <w:rPr>
          <w:rFonts w:ascii="Tahoma" w:hAnsi="Tahoma" w:cs="Tahoma"/>
          <w:color w:val="000000"/>
          <w:sz w:val="22"/>
          <w:szCs w:val="22"/>
        </w:rPr>
        <w:t xml:space="preserve"> np.:</w:t>
      </w:r>
    </w:p>
    <w:p w14:paraId="3987ACB9" w14:textId="12F17EE8" w:rsidR="003A4300" w:rsidRPr="00196CB8" w:rsidRDefault="00EA103F" w:rsidP="00196CB8">
      <w:pPr>
        <w:pStyle w:val="NormalnyWeb"/>
        <w:numPr>
          <w:ilvl w:val="0"/>
          <w:numId w:val="9"/>
        </w:numPr>
        <w:suppressAutoHyphens/>
        <w:autoSpaceDN w:val="0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W </w:t>
      </w:r>
      <w:r w:rsidR="00E204E9">
        <w:rPr>
          <w:rFonts w:ascii="Tahoma" w:hAnsi="Tahoma" w:cs="Tahoma"/>
          <w:color w:val="000000"/>
          <w:sz w:val="22"/>
          <w:szCs w:val="22"/>
        </w:rPr>
        <w:t>przypadku, gdy</w:t>
      </w:r>
      <w:r>
        <w:rPr>
          <w:rFonts w:ascii="Tahoma" w:hAnsi="Tahoma" w:cs="Tahoma"/>
          <w:color w:val="000000"/>
          <w:sz w:val="22"/>
          <w:szCs w:val="22"/>
        </w:rPr>
        <w:t xml:space="preserve"> dane są </w:t>
      </w:r>
      <w:r w:rsidR="003A4300" w:rsidRPr="00196CB8">
        <w:rPr>
          <w:rFonts w:ascii="Tahoma" w:hAnsi="Tahoma" w:cs="Tahoma"/>
          <w:color w:val="000000"/>
          <w:sz w:val="22"/>
          <w:szCs w:val="22"/>
        </w:rPr>
        <w:t>niezgodne ze stanem rzeczywistym</w:t>
      </w:r>
      <w:r>
        <w:rPr>
          <w:rFonts w:ascii="Tahoma" w:hAnsi="Tahoma" w:cs="Tahoma"/>
          <w:color w:val="000000"/>
          <w:sz w:val="22"/>
          <w:szCs w:val="22"/>
        </w:rPr>
        <w:t xml:space="preserve"> macie Państwo prawo do ich sprostowania.</w:t>
      </w:r>
    </w:p>
    <w:p w14:paraId="24FA0E60" w14:textId="3B28495B" w:rsidR="00654E1C" w:rsidRDefault="00654E1C" w:rsidP="00196CB8">
      <w:pPr>
        <w:pStyle w:val="NormalnyWeb"/>
        <w:numPr>
          <w:ilvl w:val="0"/>
          <w:numId w:val="9"/>
        </w:numPr>
        <w:suppressAutoHyphens/>
        <w:autoSpaceDN w:val="0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W </w:t>
      </w:r>
      <w:r w:rsidR="00E204E9">
        <w:rPr>
          <w:rFonts w:ascii="Tahoma" w:hAnsi="Tahoma" w:cs="Tahoma"/>
          <w:color w:val="000000"/>
          <w:sz w:val="22"/>
          <w:szCs w:val="22"/>
        </w:rPr>
        <w:t>przypadku, gdy</w:t>
      </w:r>
      <w:r>
        <w:rPr>
          <w:rFonts w:ascii="Tahoma" w:hAnsi="Tahoma" w:cs="Tahoma"/>
          <w:color w:val="000000"/>
          <w:sz w:val="22"/>
          <w:szCs w:val="22"/>
        </w:rPr>
        <w:t xml:space="preserve"> administrator nie posiada podstawy prawnej przetwarzania</w:t>
      </w:r>
      <w:r w:rsidR="009264E6">
        <w:rPr>
          <w:rFonts w:ascii="Tahoma" w:hAnsi="Tahoma" w:cs="Tahoma"/>
          <w:color w:val="000000"/>
          <w:sz w:val="22"/>
          <w:szCs w:val="22"/>
        </w:rPr>
        <w:t xml:space="preserve"> lub ustał cel przetwarzania określony przy ich zbieraniu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210A7B">
        <w:rPr>
          <w:rFonts w:ascii="Tahoma" w:hAnsi="Tahoma" w:cs="Tahoma"/>
          <w:color w:val="000000"/>
          <w:sz w:val="22"/>
          <w:szCs w:val="22"/>
        </w:rPr>
        <w:t xml:space="preserve">przysługuje Państwu prawo do </w:t>
      </w:r>
      <w:r w:rsidR="00EE5A74">
        <w:rPr>
          <w:rFonts w:ascii="Tahoma" w:hAnsi="Tahoma" w:cs="Tahoma"/>
          <w:color w:val="000000"/>
          <w:sz w:val="22"/>
          <w:szCs w:val="22"/>
        </w:rPr>
        <w:t xml:space="preserve">ograniczenia przetwarzania tych danych a w dalszej kolejności ich </w:t>
      </w:r>
      <w:r w:rsidR="00210A7B">
        <w:rPr>
          <w:rFonts w:ascii="Tahoma" w:hAnsi="Tahoma" w:cs="Tahoma"/>
          <w:color w:val="000000"/>
          <w:sz w:val="22"/>
          <w:szCs w:val="22"/>
        </w:rPr>
        <w:t>usunięcia</w:t>
      </w:r>
      <w:r w:rsidR="00EE5A74">
        <w:rPr>
          <w:rFonts w:ascii="Tahoma" w:hAnsi="Tahoma" w:cs="Tahoma"/>
          <w:color w:val="000000"/>
          <w:sz w:val="22"/>
          <w:szCs w:val="22"/>
        </w:rPr>
        <w:t>.</w:t>
      </w:r>
    </w:p>
    <w:p w14:paraId="28063232" w14:textId="3385E6C6" w:rsidR="003A4300" w:rsidRPr="00196CB8" w:rsidRDefault="003A4300" w:rsidP="00196CB8">
      <w:pPr>
        <w:pStyle w:val="NormalnyWeb"/>
        <w:numPr>
          <w:ilvl w:val="0"/>
          <w:numId w:val="9"/>
        </w:numPr>
        <w:suppressAutoHyphens/>
        <w:autoSpaceDN w:val="0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196CB8">
        <w:rPr>
          <w:rFonts w:ascii="Tahoma" w:hAnsi="Tahoma" w:cs="Tahoma"/>
          <w:color w:val="000000"/>
          <w:sz w:val="22"/>
          <w:szCs w:val="22"/>
        </w:rPr>
        <w:t xml:space="preserve">W </w:t>
      </w:r>
      <w:r w:rsidR="00E204E9">
        <w:rPr>
          <w:rFonts w:ascii="Tahoma" w:hAnsi="Tahoma" w:cs="Tahoma"/>
          <w:color w:val="000000"/>
          <w:sz w:val="22"/>
          <w:szCs w:val="22"/>
        </w:rPr>
        <w:t>przypadku, gdy</w:t>
      </w:r>
      <w:r w:rsidR="00AE219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96CB8">
        <w:rPr>
          <w:rFonts w:ascii="Tahoma" w:hAnsi="Tahoma" w:cs="Tahoma"/>
          <w:color w:val="000000"/>
          <w:sz w:val="22"/>
          <w:szCs w:val="22"/>
        </w:rPr>
        <w:t xml:space="preserve">podstawą przetwarzania </w:t>
      </w:r>
      <w:r w:rsidR="00C00699">
        <w:rPr>
          <w:rFonts w:ascii="Tahoma" w:hAnsi="Tahoma" w:cs="Tahoma"/>
          <w:sz w:val="22"/>
          <w:szCs w:val="22"/>
          <w:lang w:eastAsia="ar-SA"/>
        </w:rPr>
        <w:t>danych osobowych</w:t>
      </w:r>
      <w:r w:rsidR="009E5DA6" w:rsidRPr="00196CB8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196CB8">
        <w:rPr>
          <w:rFonts w:ascii="Tahoma" w:hAnsi="Tahoma" w:cs="Tahoma"/>
          <w:color w:val="000000"/>
          <w:sz w:val="22"/>
          <w:szCs w:val="22"/>
        </w:rPr>
        <w:t>jest przesłanka prawnie uzasadnionego interesu administratora, przysługuje Państwu prawo wniesienia sprzeciwu wobec przetwarzania Państwa danych osobowych.</w:t>
      </w:r>
    </w:p>
    <w:p w14:paraId="10C08048" w14:textId="5FA86F30" w:rsidR="003A4300" w:rsidRPr="00196CB8" w:rsidRDefault="00AE219E" w:rsidP="00196CB8">
      <w:pPr>
        <w:pStyle w:val="NormalnyWeb"/>
        <w:numPr>
          <w:ilvl w:val="0"/>
          <w:numId w:val="9"/>
        </w:numPr>
        <w:suppressAutoHyphens/>
        <w:autoSpaceDN w:val="0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W </w:t>
      </w:r>
      <w:r w:rsidR="00E204E9">
        <w:rPr>
          <w:rFonts w:ascii="Tahoma" w:hAnsi="Tahoma" w:cs="Tahoma"/>
          <w:color w:val="000000"/>
          <w:sz w:val="22"/>
          <w:szCs w:val="22"/>
        </w:rPr>
        <w:t>przypadku, gdy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3A4300" w:rsidRPr="00196CB8">
        <w:rPr>
          <w:rFonts w:ascii="Tahoma" w:hAnsi="Tahoma" w:cs="Tahoma"/>
          <w:color w:val="000000"/>
          <w:sz w:val="22"/>
          <w:szCs w:val="22"/>
        </w:rPr>
        <w:t xml:space="preserve">podstawą przetwarzania </w:t>
      </w:r>
      <w:r w:rsidR="009E5DA6" w:rsidRPr="00196CB8">
        <w:rPr>
          <w:rFonts w:ascii="Tahoma" w:hAnsi="Tahoma" w:cs="Tahoma"/>
          <w:sz w:val="22"/>
          <w:szCs w:val="22"/>
          <w:lang w:eastAsia="ar-SA"/>
        </w:rPr>
        <w:t>dan</w:t>
      </w:r>
      <w:r w:rsidR="00764596">
        <w:rPr>
          <w:rFonts w:ascii="Tahoma" w:hAnsi="Tahoma" w:cs="Tahoma"/>
          <w:sz w:val="22"/>
          <w:szCs w:val="22"/>
          <w:lang w:eastAsia="ar-SA"/>
        </w:rPr>
        <w:t>ych</w:t>
      </w:r>
      <w:r w:rsidR="009E5DA6" w:rsidRPr="00196CB8">
        <w:rPr>
          <w:rFonts w:ascii="Tahoma" w:hAnsi="Tahoma" w:cs="Tahoma"/>
          <w:sz w:val="22"/>
          <w:szCs w:val="22"/>
          <w:lang w:eastAsia="ar-SA"/>
        </w:rPr>
        <w:t xml:space="preserve"> </w:t>
      </w:r>
      <w:r w:rsidR="00C00699">
        <w:rPr>
          <w:rFonts w:ascii="Tahoma" w:hAnsi="Tahoma" w:cs="Tahoma"/>
          <w:sz w:val="22"/>
          <w:szCs w:val="22"/>
          <w:lang w:eastAsia="ar-SA"/>
        </w:rPr>
        <w:t xml:space="preserve">osobowych </w:t>
      </w:r>
      <w:r w:rsidR="003A4300" w:rsidRPr="00196CB8">
        <w:rPr>
          <w:rFonts w:ascii="Tahoma" w:hAnsi="Tahoma" w:cs="Tahoma"/>
          <w:color w:val="000000"/>
          <w:sz w:val="22"/>
          <w:szCs w:val="22"/>
        </w:rPr>
        <w:t>jest zgoda, mają Państwo prawo wycofania zgody</w:t>
      </w:r>
      <w:r w:rsidR="00744525">
        <w:rPr>
          <w:rFonts w:ascii="Tahoma" w:hAnsi="Tahoma" w:cs="Tahoma"/>
          <w:color w:val="000000"/>
          <w:sz w:val="22"/>
          <w:szCs w:val="22"/>
        </w:rPr>
        <w:t xml:space="preserve"> w dowolnym momencie</w:t>
      </w:r>
      <w:r w:rsidR="003A4300" w:rsidRPr="00196CB8">
        <w:rPr>
          <w:rFonts w:ascii="Tahoma" w:hAnsi="Tahoma" w:cs="Tahoma"/>
          <w:color w:val="000000"/>
          <w:sz w:val="22"/>
          <w:szCs w:val="22"/>
        </w:rPr>
        <w:t>. Nie ma ono wpływu na zgodność z prawem przetwarzania, którego dokonano na podstawie zgody przed jej wycofaniem.</w:t>
      </w:r>
    </w:p>
    <w:p w14:paraId="44061502" w14:textId="6DE01B4B" w:rsidR="003A4300" w:rsidRPr="00196CB8" w:rsidRDefault="003A4300" w:rsidP="00196CB8">
      <w:pPr>
        <w:pStyle w:val="NormalnyWeb"/>
        <w:numPr>
          <w:ilvl w:val="0"/>
          <w:numId w:val="9"/>
        </w:numPr>
        <w:suppressAutoHyphens/>
        <w:autoSpaceDN w:val="0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196CB8">
        <w:rPr>
          <w:rFonts w:ascii="Tahoma" w:hAnsi="Tahoma" w:cs="Tahoma"/>
          <w:color w:val="000000"/>
          <w:sz w:val="22"/>
          <w:szCs w:val="22"/>
        </w:rPr>
        <w:t xml:space="preserve">W zakresie, w jakim </w:t>
      </w:r>
      <w:r w:rsidR="00C00699">
        <w:rPr>
          <w:rFonts w:ascii="Tahoma" w:hAnsi="Tahoma" w:cs="Tahoma"/>
          <w:sz w:val="22"/>
          <w:szCs w:val="22"/>
          <w:lang w:eastAsia="ar-SA"/>
        </w:rPr>
        <w:t>dane osobowe</w:t>
      </w:r>
      <w:r w:rsidR="009E5DA6" w:rsidRPr="00196CB8">
        <w:rPr>
          <w:rFonts w:ascii="Tahoma" w:hAnsi="Tahoma" w:cs="Tahoma"/>
          <w:sz w:val="22"/>
          <w:szCs w:val="22"/>
          <w:lang w:eastAsia="ar-SA"/>
        </w:rPr>
        <w:t xml:space="preserve"> </w:t>
      </w:r>
      <w:r w:rsidRPr="00196CB8">
        <w:rPr>
          <w:rFonts w:ascii="Tahoma" w:hAnsi="Tahoma" w:cs="Tahoma"/>
          <w:color w:val="000000"/>
          <w:sz w:val="22"/>
          <w:szCs w:val="22"/>
        </w:rPr>
        <w:t>są przetwarzane w celu zawarcia i wykonywania umowy lub przetwarzane na podstawie zgody w sposób zautomatyzowany, przysługuje Państwu prawo do przenoszenia danych osobowych.</w:t>
      </w:r>
    </w:p>
    <w:p w14:paraId="145F055E" w14:textId="77777777" w:rsidR="00744525" w:rsidRPr="003E6840" w:rsidRDefault="003A4300" w:rsidP="00196CB8">
      <w:pPr>
        <w:pStyle w:val="NormalnyWeb"/>
        <w:numPr>
          <w:ilvl w:val="3"/>
          <w:numId w:val="2"/>
        </w:numPr>
        <w:suppressAutoHyphens/>
        <w:autoSpaceDN w:val="0"/>
        <w:spacing w:before="0" w:beforeAutospacing="0" w:after="0" w:afterAutospacing="0"/>
        <w:ind w:left="284" w:hanging="284"/>
        <w:jc w:val="both"/>
      </w:pPr>
      <w:r w:rsidRPr="00196CB8">
        <w:rPr>
          <w:rFonts w:ascii="Tahoma" w:hAnsi="Tahoma" w:cs="Tahoma"/>
          <w:color w:val="000000"/>
          <w:sz w:val="22"/>
        </w:rPr>
        <w:t>Przysługuje Państwu również prawo wniesienia skargi do organu nadzorczego zajmującego się ochroną danych osobowych</w:t>
      </w:r>
      <w:r w:rsidR="00744525">
        <w:rPr>
          <w:rFonts w:ascii="Tahoma" w:hAnsi="Tahoma" w:cs="Tahoma"/>
          <w:color w:val="000000"/>
          <w:sz w:val="22"/>
        </w:rPr>
        <w:t xml:space="preserve"> tj.:</w:t>
      </w:r>
    </w:p>
    <w:p w14:paraId="3E683391" w14:textId="77777777" w:rsidR="00470F91" w:rsidRPr="00470F91" w:rsidRDefault="00470F91" w:rsidP="003E6840">
      <w:pPr>
        <w:pStyle w:val="NormalnyWeb"/>
        <w:suppressAutoHyphens/>
        <w:autoSpaceDN w:val="0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z w:val="22"/>
        </w:rPr>
      </w:pPr>
      <w:r w:rsidRPr="00470F91">
        <w:rPr>
          <w:rFonts w:ascii="Tahoma" w:hAnsi="Tahoma" w:cs="Tahoma"/>
          <w:color w:val="000000"/>
          <w:sz w:val="22"/>
        </w:rPr>
        <w:t>Biuro Prezesa Urzędu Ochrony Danych Osobowych (PUODO)</w:t>
      </w:r>
    </w:p>
    <w:p w14:paraId="3E8F228F" w14:textId="77777777" w:rsidR="00470F91" w:rsidRPr="00470F91" w:rsidRDefault="00470F91" w:rsidP="003E6840">
      <w:pPr>
        <w:pStyle w:val="NormalnyWeb"/>
        <w:suppressAutoHyphens/>
        <w:autoSpaceDN w:val="0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z w:val="22"/>
        </w:rPr>
      </w:pPr>
      <w:r w:rsidRPr="00470F91">
        <w:rPr>
          <w:rFonts w:ascii="Tahoma" w:hAnsi="Tahoma" w:cs="Tahoma"/>
          <w:color w:val="000000"/>
          <w:sz w:val="22"/>
        </w:rPr>
        <w:t>ul. Stawki 2</w:t>
      </w:r>
    </w:p>
    <w:p w14:paraId="142D9C79" w14:textId="77777777" w:rsidR="00470F91" w:rsidRPr="00470F91" w:rsidRDefault="00470F91" w:rsidP="003E6840">
      <w:pPr>
        <w:pStyle w:val="NormalnyWeb"/>
        <w:suppressAutoHyphens/>
        <w:autoSpaceDN w:val="0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z w:val="22"/>
        </w:rPr>
      </w:pPr>
      <w:r w:rsidRPr="00470F91">
        <w:rPr>
          <w:rFonts w:ascii="Tahoma" w:hAnsi="Tahoma" w:cs="Tahoma"/>
          <w:color w:val="000000"/>
          <w:sz w:val="22"/>
        </w:rPr>
        <w:t>00-193 Warszawa</w:t>
      </w:r>
    </w:p>
    <w:p w14:paraId="767858F4" w14:textId="1392F371" w:rsidR="003A4300" w:rsidRDefault="00470F91" w:rsidP="003E6840">
      <w:pPr>
        <w:pStyle w:val="NormalnyWeb"/>
        <w:suppressAutoHyphens/>
        <w:autoSpaceDN w:val="0"/>
        <w:spacing w:before="0" w:beforeAutospacing="0" w:after="0" w:afterAutospacing="0"/>
        <w:ind w:left="284"/>
        <w:jc w:val="both"/>
      </w:pPr>
      <w:r w:rsidRPr="00470F91">
        <w:rPr>
          <w:rFonts w:ascii="Tahoma" w:hAnsi="Tahoma" w:cs="Tahoma"/>
          <w:color w:val="000000"/>
          <w:sz w:val="22"/>
        </w:rPr>
        <w:t>tel. 22 860 70 86</w:t>
      </w:r>
    </w:p>
    <w:p w14:paraId="01F97F08" w14:textId="77777777" w:rsidR="00AE219E" w:rsidRDefault="00AE219E">
      <w:pPr>
        <w:rPr>
          <w:b/>
        </w:rPr>
      </w:pPr>
    </w:p>
    <w:p w14:paraId="5B8B0915" w14:textId="77777777" w:rsidR="008D68C3" w:rsidRPr="00196CB8" w:rsidRDefault="008D68C3" w:rsidP="00196CB8">
      <w:pPr>
        <w:pStyle w:val="privacy-title"/>
        <w:rPr>
          <w:rFonts w:ascii="Tahoma" w:hAnsi="Tahoma" w:cs="Tahoma"/>
          <w:b/>
          <w:sz w:val="28"/>
        </w:rPr>
      </w:pPr>
      <w:r w:rsidRPr="00196CB8">
        <w:rPr>
          <w:rFonts w:ascii="Tahoma" w:eastAsiaTheme="minorHAnsi" w:hAnsi="Tahoma" w:cs="Tahoma"/>
          <w:b/>
          <w:sz w:val="28"/>
          <w:szCs w:val="22"/>
          <w:lang w:eastAsia="en-US"/>
        </w:rPr>
        <w:t>SKUTKI NIEPODANIA DANYCH OSOBOWYCH</w:t>
      </w:r>
    </w:p>
    <w:p w14:paraId="7FE846CA" w14:textId="6F613D6B" w:rsidR="008365A3" w:rsidRDefault="008365A3" w:rsidP="00196CB8">
      <w:pPr>
        <w:jc w:val="both"/>
        <w:rPr>
          <w:rFonts w:ascii="Tahoma" w:hAnsi="Tahoma" w:cs="Tahoma"/>
        </w:rPr>
      </w:pPr>
      <w:r w:rsidRPr="00196CB8">
        <w:rPr>
          <w:rFonts w:ascii="Tahoma" w:hAnsi="Tahoma" w:cs="Tahoma"/>
        </w:rPr>
        <w:lastRenderedPageBreak/>
        <w:t>P</w:t>
      </w:r>
      <w:r w:rsidR="00AE219E" w:rsidRPr="00196CB8">
        <w:rPr>
          <w:rFonts w:ascii="Tahoma" w:hAnsi="Tahoma" w:cs="Tahoma"/>
        </w:rPr>
        <w:t xml:space="preserve">odanie danych w </w:t>
      </w:r>
      <w:r w:rsidR="00E204E9" w:rsidRPr="008365A3">
        <w:rPr>
          <w:rFonts w:ascii="Tahoma" w:hAnsi="Tahoma" w:cs="Tahoma"/>
        </w:rPr>
        <w:t>przypadku, gdy</w:t>
      </w:r>
      <w:r w:rsidR="00AE219E" w:rsidRPr="00196CB8">
        <w:rPr>
          <w:rFonts w:ascii="Tahoma" w:hAnsi="Tahoma" w:cs="Tahoma"/>
        </w:rPr>
        <w:t xml:space="preserve"> </w:t>
      </w:r>
      <w:r w:rsidR="003517DA" w:rsidRPr="00196CB8">
        <w:rPr>
          <w:rFonts w:ascii="Tahoma" w:hAnsi="Tahoma" w:cs="Tahoma"/>
        </w:rPr>
        <w:t>podstaw</w:t>
      </w:r>
      <w:r w:rsidR="003517DA">
        <w:rPr>
          <w:rFonts w:ascii="Tahoma" w:hAnsi="Tahoma" w:cs="Tahoma"/>
        </w:rPr>
        <w:t>ą</w:t>
      </w:r>
      <w:r w:rsidR="003517DA" w:rsidRPr="00196CB8">
        <w:rPr>
          <w:rFonts w:ascii="Tahoma" w:hAnsi="Tahoma" w:cs="Tahoma"/>
        </w:rPr>
        <w:t xml:space="preserve"> </w:t>
      </w:r>
      <w:r w:rsidR="00AE219E" w:rsidRPr="00196CB8">
        <w:rPr>
          <w:rFonts w:ascii="Tahoma" w:hAnsi="Tahoma" w:cs="Tahoma"/>
        </w:rPr>
        <w:t>prawną ich przetwarzania jest przepis prawa</w:t>
      </w:r>
      <w:r w:rsidR="003517DA">
        <w:rPr>
          <w:rFonts w:ascii="Tahoma" w:hAnsi="Tahoma" w:cs="Tahoma"/>
        </w:rPr>
        <w:t xml:space="preserve">, interes publiczny lub umowa </w:t>
      </w:r>
      <w:r w:rsidR="00AE219E" w:rsidRPr="00196CB8">
        <w:rPr>
          <w:rFonts w:ascii="Tahoma" w:hAnsi="Tahoma" w:cs="Tahoma"/>
        </w:rPr>
        <w:t xml:space="preserve">jest </w:t>
      </w:r>
      <w:r w:rsidR="008D68C3" w:rsidRPr="00196CB8">
        <w:rPr>
          <w:rFonts w:ascii="Tahoma" w:hAnsi="Tahoma" w:cs="Tahoma"/>
        </w:rPr>
        <w:t>obowiązkowe</w:t>
      </w:r>
      <w:r w:rsidR="00AE219E" w:rsidRPr="00196CB8">
        <w:rPr>
          <w:rFonts w:ascii="Tahoma" w:hAnsi="Tahoma" w:cs="Tahoma"/>
        </w:rPr>
        <w:t xml:space="preserve">. Skutkiem niepodania danych będzie brak możliwości </w:t>
      </w:r>
      <w:r w:rsidR="008D68C3" w:rsidRPr="00196CB8">
        <w:rPr>
          <w:rFonts w:ascii="Tahoma" w:hAnsi="Tahoma" w:cs="Tahoma"/>
        </w:rPr>
        <w:t>zrealizowania</w:t>
      </w:r>
      <w:r w:rsidR="00AE219E" w:rsidRPr="00196CB8">
        <w:rPr>
          <w:rFonts w:ascii="Tahoma" w:hAnsi="Tahoma" w:cs="Tahoma"/>
        </w:rPr>
        <w:t xml:space="preserve"> działań określonych w </w:t>
      </w:r>
      <w:r w:rsidR="008D68C3" w:rsidRPr="00196CB8">
        <w:rPr>
          <w:rFonts w:ascii="Tahoma" w:hAnsi="Tahoma" w:cs="Tahoma"/>
        </w:rPr>
        <w:t>przepisach</w:t>
      </w:r>
      <w:r w:rsidR="00AE219E" w:rsidRPr="00196CB8">
        <w:rPr>
          <w:rFonts w:ascii="Tahoma" w:hAnsi="Tahoma" w:cs="Tahoma"/>
        </w:rPr>
        <w:t xml:space="preserve"> prawa</w:t>
      </w:r>
      <w:r w:rsidR="003517DA">
        <w:rPr>
          <w:rFonts w:ascii="Tahoma" w:hAnsi="Tahoma" w:cs="Tahoma"/>
        </w:rPr>
        <w:t>, umowie</w:t>
      </w:r>
      <w:r w:rsidR="00AE219E" w:rsidRPr="00196CB8">
        <w:rPr>
          <w:rFonts w:ascii="Tahoma" w:hAnsi="Tahoma" w:cs="Tahoma"/>
        </w:rPr>
        <w:t xml:space="preserve"> (np. wydania</w:t>
      </w:r>
      <w:r w:rsidR="008D68C3" w:rsidRPr="00196CB8">
        <w:rPr>
          <w:rFonts w:ascii="Tahoma" w:hAnsi="Tahoma" w:cs="Tahoma"/>
        </w:rPr>
        <w:t xml:space="preserve"> określonej</w:t>
      </w:r>
      <w:r w:rsidR="00AE219E" w:rsidRPr="00196CB8">
        <w:rPr>
          <w:rFonts w:ascii="Tahoma" w:hAnsi="Tahoma" w:cs="Tahoma"/>
        </w:rPr>
        <w:t xml:space="preserve"> decyzji, zapisania dziecka </w:t>
      </w:r>
      <w:r w:rsidR="00B1416C">
        <w:rPr>
          <w:rFonts w:ascii="Tahoma" w:hAnsi="Tahoma" w:cs="Tahoma"/>
        </w:rPr>
        <w:t xml:space="preserve">na zajęcia, przyjęcia wniosku, </w:t>
      </w:r>
      <w:r w:rsidR="008D68C3" w:rsidRPr="00196CB8">
        <w:rPr>
          <w:rFonts w:ascii="Tahoma" w:hAnsi="Tahoma" w:cs="Tahoma"/>
        </w:rPr>
        <w:t>itp.</w:t>
      </w:r>
    </w:p>
    <w:p w14:paraId="4359881A" w14:textId="16B90B6F" w:rsidR="000F2183" w:rsidRDefault="008365A3" w:rsidP="00196C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Podanie danych w </w:t>
      </w:r>
      <w:r w:rsidR="00E204E9">
        <w:rPr>
          <w:rFonts w:ascii="Tahoma" w:hAnsi="Tahoma" w:cs="Tahoma"/>
        </w:rPr>
        <w:t>przypadku, gdy</w:t>
      </w:r>
      <w:r>
        <w:rPr>
          <w:rFonts w:ascii="Tahoma" w:hAnsi="Tahoma" w:cs="Tahoma"/>
        </w:rPr>
        <w:t xml:space="preserve"> ich </w:t>
      </w:r>
      <w:r w:rsidR="00D87AB4">
        <w:rPr>
          <w:rFonts w:ascii="Tahoma" w:hAnsi="Tahoma" w:cs="Tahoma"/>
        </w:rPr>
        <w:t xml:space="preserve">podstawą </w:t>
      </w:r>
      <w:r>
        <w:rPr>
          <w:rFonts w:ascii="Tahoma" w:hAnsi="Tahoma" w:cs="Tahoma"/>
        </w:rPr>
        <w:t xml:space="preserve">prawną przetwarzania jest zgoda jest dobrowolne. Zgoda może być również wycofana w dowolnym czasie (np. poprzez złożenie pisma w sekretariacie </w:t>
      </w:r>
      <w:r w:rsidR="001B3408">
        <w:rPr>
          <w:rFonts w:ascii="Tahoma" w:hAnsi="Tahoma" w:cs="Tahoma"/>
        </w:rPr>
        <w:t>MOK</w:t>
      </w:r>
      <w:r>
        <w:rPr>
          <w:rFonts w:ascii="Tahoma" w:hAnsi="Tahoma" w:cs="Tahoma"/>
        </w:rPr>
        <w:t xml:space="preserve"> lub wysłanie emaila z taką informacją na adres mailowy Inspektora Ochrony Danych).</w:t>
      </w:r>
    </w:p>
    <w:p w14:paraId="53F85D57" w14:textId="199F2504" w:rsidR="00405C5D" w:rsidRDefault="00675654" w:rsidP="00405C5D">
      <w:pPr>
        <w:pStyle w:val="privacy-title"/>
        <w:rPr>
          <w:rFonts w:ascii="Tahoma" w:eastAsiaTheme="minorHAnsi" w:hAnsi="Tahoma" w:cs="Tahoma"/>
          <w:b/>
          <w:sz w:val="28"/>
          <w:szCs w:val="22"/>
          <w:lang w:eastAsia="en-US"/>
        </w:rPr>
      </w:pPr>
      <w:r>
        <w:rPr>
          <w:rFonts w:ascii="Tahoma" w:eastAsiaTheme="minorHAnsi" w:hAnsi="Tahoma" w:cs="Tahoma"/>
          <w:b/>
          <w:sz w:val="28"/>
          <w:szCs w:val="22"/>
          <w:lang w:eastAsia="en-US"/>
        </w:rPr>
        <w:t>Dane p</w:t>
      </w:r>
      <w:r w:rsidR="00405C5D" w:rsidRPr="00405C5D">
        <w:rPr>
          <w:rFonts w:ascii="Tahoma" w:eastAsiaTheme="minorHAnsi" w:hAnsi="Tahoma" w:cs="Tahoma"/>
          <w:b/>
          <w:sz w:val="28"/>
          <w:szCs w:val="22"/>
          <w:lang w:eastAsia="en-US"/>
        </w:rPr>
        <w:t>rzekazywane poza Europejski Obszar Gospodarczy</w:t>
      </w:r>
    </w:p>
    <w:p w14:paraId="604537C9" w14:textId="77777777" w:rsidR="00405C5D" w:rsidRPr="00405C5D" w:rsidRDefault="00405C5D" w:rsidP="00405C5D">
      <w:pPr>
        <w:pStyle w:val="privacy-title"/>
        <w:rPr>
          <w:rFonts w:ascii="Tahoma" w:eastAsiaTheme="minorHAnsi" w:hAnsi="Tahoma" w:cs="Tahoma"/>
          <w:b/>
          <w:sz w:val="28"/>
          <w:szCs w:val="22"/>
          <w:lang w:eastAsia="en-US"/>
        </w:rPr>
      </w:pPr>
    </w:p>
    <w:p w14:paraId="7BB8A25D" w14:textId="095BD370" w:rsidR="00405C5D" w:rsidRPr="00405C5D" w:rsidRDefault="00405C5D" w:rsidP="00196C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405C5D">
        <w:rPr>
          <w:rFonts w:ascii="Tahoma" w:hAnsi="Tahoma" w:cs="Tahoma"/>
        </w:rPr>
        <w:t xml:space="preserve">ane osobowe będą przekazywane poza Europejski Obszar Gospodarczy </w:t>
      </w:r>
      <w:r>
        <w:rPr>
          <w:rFonts w:ascii="Tahoma" w:hAnsi="Tahoma" w:cs="Tahoma"/>
        </w:rPr>
        <w:br/>
      </w:r>
      <w:r w:rsidRPr="00405C5D">
        <w:rPr>
          <w:rFonts w:ascii="Tahoma" w:hAnsi="Tahoma" w:cs="Tahoma"/>
        </w:rPr>
        <w:t>w zakresie usługi „Facebook”, która jest świadczona przez dostawcę z USA. Odpowiedni poziom ochrony danych jest gwarantowany poprzez zawarcie umowy zawierającej tzw. standardowe klauzule umowne</w:t>
      </w:r>
      <w:r w:rsidR="00675654">
        <w:rPr>
          <w:rFonts w:ascii="Tahoma" w:hAnsi="Tahoma" w:cs="Tahoma"/>
        </w:rPr>
        <w:t>.</w:t>
      </w:r>
    </w:p>
    <w:sectPr w:rsidR="00405C5D" w:rsidRPr="00405C5D" w:rsidSect="00D35B5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3D7F" w14:textId="77777777" w:rsidR="00D35B5E" w:rsidRDefault="00D35B5E" w:rsidP="00433ABE">
      <w:pPr>
        <w:spacing w:after="0" w:line="240" w:lineRule="auto"/>
      </w:pPr>
      <w:r>
        <w:separator/>
      </w:r>
    </w:p>
  </w:endnote>
  <w:endnote w:type="continuationSeparator" w:id="0">
    <w:p w14:paraId="2D4E3886" w14:textId="77777777" w:rsidR="00D35B5E" w:rsidRDefault="00D35B5E" w:rsidP="0043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F1CC" w14:textId="77777777" w:rsidR="00D35B5E" w:rsidRDefault="00D35B5E" w:rsidP="00433ABE">
      <w:pPr>
        <w:spacing w:after="0" w:line="240" w:lineRule="auto"/>
      </w:pPr>
      <w:r>
        <w:separator/>
      </w:r>
    </w:p>
  </w:footnote>
  <w:footnote w:type="continuationSeparator" w:id="0">
    <w:p w14:paraId="7FC2A916" w14:textId="77777777" w:rsidR="00D35B5E" w:rsidRDefault="00D35B5E" w:rsidP="00433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D9B"/>
    <w:multiLevelType w:val="hybridMultilevel"/>
    <w:tmpl w:val="F13C0ADE"/>
    <w:lvl w:ilvl="0" w:tplc="0415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" w15:restartNumberingAfterBreak="0">
    <w:nsid w:val="1C786359"/>
    <w:multiLevelType w:val="multilevel"/>
    <w:tmpl w:val="1680A69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094556"/>
    <w:multiLevelType w:val="multilevel"/>
    <w:tmpl w:val="593A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C2BB6"/>
    <w:multiLevelType w:val="multilevel"/>
    <w:tmpl w:val="59E88B0A"/>
    <w:lvl w:ilvl="0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A93"/>
    <w:multiLevelType w:val="hybridMultilevel"/>
    <w:tmpl w:val="068CA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231ED"/>
    <w:multiLevelType w:val="hybridMultilevel"/>
    <w:tmpl w:val="0324C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82BEC"/>
    <w:multiLevelType w:val="multilevel"/>
    <w:tmpl w:val="7F902094"/>
    <w:lvl w:ilvl="0">
      <w:numFmt w:val="bullet"/>
      <w:lvlText w:val=""/>
      <w:lvlJc w:val="left"/>
      <w:pPr>
        <w:ind w:left="39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1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3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5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7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9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1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3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52" w:hanging="360"/>
      </w:pPr>
      <w:rPr>
        <w:rFonts w:ascii="Wingdings" w:hAnsi="Wingdings"/>
      </w:rPr>
    </w:lvl>
  </w:abstractNum>
  <w:abstractNum w:abstractNumId="7" w15:restartNumberingAfterBreak="0">
    <w:nsid w:val="447927FA"/>
    <w:multiLevelType w:val="hybridMultilevel"/>
    <w:tmpl w:val="D4B82B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B05E9A"/>
    <w:multiLevelType w:val="hybridMultilevel"/>
    <w:tmpl w:val="EBF6F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43FA2"/>
    <w:multiLevelType w:val="multilevel"/>
    <w:tmpl w:val="F530F5F6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000D4"/>
    <w:multiLevelType w:val="multilevel"/>
    <w:tmpl w:val="C464DC32"/>
    <w:lvl w:ilvl="0">
      <w:numFmt w:val="bullet"/>
      <w:lvlText w:val=""/>
      <w:lvlJc w:val="left"/>
      <w:pPr>
        <w:ind w:left="428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8" w:hanging="360"/>
      </w:pPr>
      <w:rPr>
        <w:rFonts w:ascii="Wingdings" w:hAnsi="Wingdings"/>
      </w:rPr>
    </w:lvl>
  </w:abstractNum>
  <w:num w:numId="1" w16cid:durableId="1177161564">
    <w:abstractNumId w:val="4"/>
  </w:num>
  <w:num w:numId="2" w16cid:durableId="1872629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966512">
    <w:abstractNumId w:val="10"/>
  </w:num>
  <w:num w:numId="4" w16cid:durableId="1963222630">
    <w:abstractNumId w:val="6"/>
  </w:num>
  <w:num w:numId="5" w16cid:durableId="1481726624">
    <w:abstractNumId w:val="0"/>
  </w:num>
  <w:num w:numId="6" w16cid:durableId="199703863">
    <w:abstractNumId w:val="8"/>
  </w:num>
  <w:num w:numId="7" w16cid:durableId="1442260757">
    <w:abstractNumId w:val="1"/>
  </w:num>
  <w:num w:numId="8" w16cid:durableId="233249708">
    <w:abstractNumId w:val="2"/>
  </w:num>
  <w:num w:numId="9" w16cid:durableId="805781019">
    <w:abstractNumId w:val="9"/>
  </w:num>
  <w:num w:numId="10" w16cid:durableId="1109934787">
    <w:abstractNumId w:val="7"/>
  </w:num>
  <w:num w:numId="11" w16cid:durableId="1603608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9C"/>
    <w:rsid w:val="00002816"/>
    <w:rsid w:val="0000711B"/>
    <w:rsid w:val="00012BAC"/>
    <w:rsid w:val="000301A3"/>
    <w:rsid w:val="0004705D"/>
    <w:rsid w:val="00066547"/>
    <w:rsid w:val="00071717"/>
    <w:rsid w:val="0007317A"/>
    <w:rsid w:val="0008189F"/>
    <w:rsid w:val="00083D50"/>
    <w:rsid w:val="000A7F76"/>
    <w:rsid w:val="000B1C9F"/>
    <w:rsid w:val="000B4943"/>
    <w:rsid w:val="000F1461"/>
    <w:rsid w:val="000F2183"/>
    <w:rsid w:val="000F70DB"/>
    <w:rsid w:val="00100164"/>
    <w:rsid w:val="0012343E"/>
    <w:rsid w:val="00125F7F"/>
    <w:rsid w:val="001747AB"/>
    <w:rsid w:val="00196CB8"/>
    <w:rsid w:val="001B3408"/>
    <w:rsid w:val="001C2C9F"/>
    <w:rsid w:val="001D2F91"/>
    <w:rsid w:val="001D4ECE"/>
    <w:rsid w:val="001D779C"/>
    <w:rsid w:val="001F0846"/>
    <w:rsid w:val="00210A7B"/>
    <w:rsid w:val="002403CB"/>
    <w:rsid w:val="0024338F"/>
    <w:rsid w:val="00274116"/>
    <w:rsid w:val="00280D9A"/>
    <w:rsid w:val="00282F34"/>
    <w:rsid w:val="00283C52"/>
    <w:rsid w:val="00284141"/>
    <w:rsid w:val="002A530B"/>
    <w:rsid w:val="002C26ED"/>
    <w:rsid w:val="002E7102"/>
    <w:rsid w:val="0031607C"/>
    <w:rsid w:val="003517DA"/>
    <w:rsid w:val="00372A0F"/>
    <w:rsid w:val="00380F84"/>
    <w:rsid w:val="003A4300"/>
    <w:rsid w:val="003A569A"/>
    <w:rsid w:val="003E6840"/>
    <w:rsid w:val="003F1550"/>
    <w:rsid w:val="003F159E"/>
    <w:rsid w:val="00405C5D"/>
    <w:rsid w:val="004258DA"/>
    <w:rsid w:val="00433ABE"/>
    <w:rsid w:val="00447A0D"/>
    <w:rsid w:val="00462928"/>
    <w:rsid w:val="00470F91"/>
    <w:rsid w:val="00487084"/>
    <w:rsid w:val="004A2857"/>
    <w:rsid w:val="004D3ED1"/>
    <w:rsid w:val="004E1F07"/>
    <w:rsid w:val="0051358A"/>
    <w:rsid w:val="00522EDB"/>
    <w:rsid w:val="005850A6"/>
    <w:rsid w:val="005A7915"/>
    <w:rsid w:val="005F4A9F"/>
    <w:rsid w:val="005F75F1"/>
    <w:rsid w:val="006234C4"/>
    <w:rsid w:val="00651F05"/>
    <w:rsid w:val="00654E1C"/>
    <w:rsid w:val="00674C13"/>
    <w:rsid w:val="00675654"/>
    <w:rsid w:val="006C0C4D"/>
    <w:rsid w:val="006D59E5"/>
    <w:rsid w:val="006E3AB3"/>
    <w:rsid w:val="00707FCE"/>
    <w:rsid w:val="0071569D"/>
    <w:rsid w:val="00721125"/>
    <w:rsid w:val="0074090A"/>
    <w:rsid w:val="007439AD"/>
    <w:rsid w:val="00744525"/>
    <w:rsid w:val="007460E6"/>
    <w:rsid w:val="00764596"/>
    <w:rsid w:val="00766D53"/>
    <w:rsid w:val="007846FF"/>
    <w:rsid w:val="007B3F67"/>
    <w:rsid w:val="007D4289"/>
    <w:rsid w:val="00800B5C"/>
    <w:rsid w:val="00803054"/>
    <w:rsid w:val="00803638"/>
    <w:rsid w:val="00811FF8"/>
    <w:rsid w:val="008365A3"/>
    <w:rsid w:val="008D68C3"/>
    <w:rsid w:val="00905D9C"/>
    <w:rsid w:val="00924476"/>
    <w:rsid w:val="009264E6"/>
    <w:rsid w:val="00933ECD"/>
    <w:rsid w:val="00952AFC"/>
    <w:rsid w:val="00955604"/>
    <w:rsid w:val="00983692"/>
    <w:rsid w:val="009D241A"/>
    <w:rsid w:val="009D3F8E"/>
    <w:rsid w:val="009E5DA6"/>
    <w:rsid w:val="00A01D76"/>
    <w:rsid w:val="00A60F69"/>
    <w:rsid w:val="00A80C91"/>
    <w:rsid w:val="00A907E1"/>
    <w:rsid w:val="00AA04E7"/>
    <w:rsid w:val="00AA35DD"/>
    <w:rsid w:val="00AE219E"/>
    <w:rsid w:val="00AE65AF"/>
    <w:rsid w:val="00AF5972"/>
    <w:rsid w:val="00B1416C"/>
    <w:rsid w:val="00B47605"/>
    <w:rsid w:val="00BA3721"/>
    <w:rsid w:val="00BA537D"/>
    <w:rsid w:val="00BA6FA9"/>
    <w:rsid w:val="00BB45E9"/>
    <w:rsid w:val="00BF2A1D"/>
    <w:rsid w:val="00C00699"/>
    <w:rsid w:val="00C106FA"/>
    <w:rsid w:val="00C1626E"/>
    <w:rsid w:val="00C24851"/>
    <w:rsid w:val="00C44AD8"/>
    <w:rsid w:val="00C635EE"/>
    <w:rsid w:val="00C90ACC"/>
    <w:rsid w:val="00C96802"/>
    <w:rsid w:val="00CA6AC2"/>
    <w:rsid w:val="00D35B5E"/>
    <w:rsid w:val="00D4269C"/>
    <w:rsid w:val="00D44790"/>
    <w:rsid w:val="00D47CB1"/>
    <w:rsid w:val="00D75798"/>
    <w:rsid w:val="00D87AB4"/>
    <w:rsid w:val="00DA6093"/>
    <w:rsid w:val="00DC20EC"/>
    <w:rsid w:val="00DD58AE"/>
    <w:rsid w:val="00E13F99"/>
    <w:rsid w:val="00E204E9"/>
    <w:rsid w:val="00E37E24"/>
    <w:rsid w:val="00E47FCF"/>
    <w:rsid w:val="00E6367B"/>
    <w:rsid w:val="00E85F77"/>
    <w:rsid w:val="00EA103F"/>
    <w:rsid w:val="00EC4652"/>
    <w:rsid w:val="00EC657D"/>
    <w:rsid w:val="00EE0EE2"/>
    <w:rsid w:val="00EE5A74"/>
    <w:rsid w:val="00F35423"/>
    <w:rsid w:val="00F75966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5F14"/>
  <w15:docId w15:val="{67CE756C-A006-44E9-941D-322D415D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818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189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08189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A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AB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6D53"/>
    <w:rPr>
      <w:color w:val="0000FF"/>
      <w:u w:val="single"/>
    </w:rPr>
  </w:style>
  <w:style w:type="paragraph" w:styleId="Akapitzlist">
    <w:name w:val="List Paragraph"/>
    <w:basedOn w:val="Normalny"/>
    <w:qFormat/>
    <w:rsid w:val="00BF2A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300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300"/>
    <w:rPr>
      <w:rFonts w:ascii="Calibri" w:eastAsia="Calibri" w:hAnsi="Calibri" w:cs="Times New Roman"/>
      <w:sz w:val="20"/>
      <w:szCs w:val="20"/>
    </w:rPr>
  </w:style>
  <w:style w:type="paragraph" w:customStyle="1" w:styleId="privacy-title">
    <w:name w:val="privacy-title"/>
    <w:basedOn w:val="Normalny"/>
    <w:semiHidden/>
    <w:rsid w:val="003A4300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3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1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1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1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F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F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A0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4E7"/>
  </w:style>
  <w:style w:type="paragraph" w:styleId="Stopka">
    <w:name w:val="footer"/>
    <w:basedOn w:val="Normalny"/>
    <w:link w:val="StopkaZnak"/>
    <w:uiPriority w:val="99"/>
    <w:unhideWhenUsed/>
    <w:rsid w:val="00AA0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4E7"/>
  </w:style>
  <w:style w:type="paragraph" w:styleId="Bezodstpw">
    <w:name w:val="No Spacing"/>
    <w:basedOn w:val="Normalny"/>
    <w:rsid w:val="001C2C9F"/>
    <w:pPr>
      <w:suppressAutoHyphens/>
      <w:autoSpaceDN w:val="0"/>
      <w:spacing w:before="120" w:after="120"/>
      <w:jc w:val="both"/>
      <w:textAlignment w:val="baseline"/>
    </w:pPr>
    <w:rPr>
      <w:rFonts w:ascii="Calibri" w:eastAsia="Times New Roman" w:hAnsi="Calibri" w:cs="Times New Roman"/>
      <w:sz w:val="20"/>
      <w:szCs w:val="20"/>
      <w:lang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F75966"/>
    <w:rPr>
      <w:color w:val="800080" w:themeColor="followedHyperlink"/>
      <w:u w:val="single"/>
    </w:rPr>
  </w:style>
  <w:style w:type="paragraph" w:customStyle="1" w:styleId="Default">
    <w:name w:val="Default"/>
    <w:rsid w:val="00372A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7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5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3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9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9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k.kobylk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k@kobyl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wo.sejm.gov.pl/isap.nsf/DocDetails.xsp?id=WDU2009157124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wo.sejm.gov.pl/isap.nsf/DocDetails.xsp?id=wdu199111404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wo.sejm.gov.pl/isap.nsf/DocDetails.xsp?id=wdu199111404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1251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łaski</dc:creator>
  <cp:lastModifiedBy>oliwia kacprzak</cp:lastModifiedBy>
  <cp:revision>2</cp:revision>
  <dcterms:created xsi:type="dcterms:W3CDTF">2024-01-31T07:52:00Z</dcterms:created>
  <dcterms:modified xsi:type="dcterms:W3CDTF">2024-01-31T07:52:00Z</dcterms:modified>
</cp:coreProperties>
</file>